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_GB2312"/>
          <w:sz w:val="32"/>
        </w:rPr>
      </w:pPr>
    </w:p>
    <w:p>
      <w:pPr>
        <w:jc w:val="right"/>
        <w:rPr>
          <w:rFonts w:ascii="Times New Roman" w:hAnsi="Times New Roman" w:eastAsia="仿宋_GB2312"/>
          <w:sz w:val="32"/>
        </w:rPr>
      </w:pPr>
    </w:p>
    <w:p>
      <w:pPr>
        <w:wordWrap w:val="0"/>
        <w:jc w:val="right"/>
        <w:rPr>
          <w:rFonts w:ascii="Times New Roman" w:hAnsi="Times New Roman" w:eastAsia="方正仿宋简体"/>
          <w:kern w:val="0"/>
          <w:sz w:val="32"/>
          <w:szCs w:val="32"/>
        </w:rPr>
      </w:pPr>
      <w:r>
        <w:rPr>
          <w:rFonts w:hint="eastAsia" w:ascii="Times New Roman" w:hAnsi="Times New Roman" w:eastAsia="方正仿宋简体"/>
          <w:kern w:val="0"/>
          <w:sz w:val="32"/>
          <w:szCs w:val="32"/>
        </w:rPr>
        <w:t>明</w:t>
      </w:r>
      <w:r>
        <w:rPr>
          <w:rFonts w:ascii="Times New Roman" w:hAnsi="Times New Roman" w:eastAsia="方正仿宋简体"/>
          <w:kern w:val="0"/>
          <w:sz w:val="32"/>
          <w:szCs w:val="32"/>
        </w:rPr>
        <w:t>环评沙</w:t>
      </w:r>
      <w:r>
        <w:rPr>
          <w:rFonts w:hint="eastAsia" w:ascii="Times New Roman" w:hAnsi="Times New Roman" w:eastAsia="方正仿宋简体"/>
          <w:kern w:val="0"/>
          <w:sz w:val="32"/>
          <w:szCs w:val="32"/>
          <w:lang w:eastAsia="zh-CN"/>
        </w:rPr>
        <w:t>函</w:t>
      </w:r>
      <w:r>
        <w:rPr>
          <w:rFonts w:ascii="Times New Roman" w:hAnsi="Times New Roman" w:eastAsia="方正仿宋简体"/>
          <w:kern w:val="0"/>
          <w:sz w:val="32"/>
          <w:szCs w:val="32"/>
        </w:rPr>
        <w:t>〔</w:t>
      </w:r>
      <w:r>
        <w:rPr>
          <w:rFonts w:hint="eastAsia" w:ascii="Times New Roman" w:hAnsi="Times New Roman" w:eastAsia="方正仿宋简体"/>
          <w:kern w:val="0"/>
          <w:sz w:val="32"/>
          <w:szCs w:val="32"/>
        </w:rPr>
        <w:t>202</w:t>
      </w:r>
      <w:r>
        <w:rPr>
          <w:rFonts w:hint="eastAsia" w:ascii="Times New Roman" w:hAnsi="Times New Roman" w:eastAsia="方正仿宋简体"/>
          <w:kern w:val="0"/>
          <w:sz w:val="32"/>
          <w:szCs w:val="32"/>
          <w:lang w:val="en-US" w:eastAsia="zh-CN"/>
        </w:rPr>
        <w:t>4</w:t>
      </w:r>
      <w:r>
        <w:rPr>
          <w:rFonts w:ascii="Times New Roman" w:hAnsi="Times New Roman" w:eastAsia="方正仿宋简体"/>
          <w:kern w:val="0"/>
          <w:sz w:val="32"/>
          <w:szCs w:val="32"/>
        </w:rPr>
        <w:t>〕</w:t>
      </w:r>
      <w:r>
        <w:rPr>
          <w:rFonts w:hint="eastAsia" w:ascii="Times New Roman" w:hAnsi="Times New Roman" w:eastAsia="方正仿宋简体"/>
          <w:kern w:val="0"/>
          <w:sz w:val="32"/>
          <w:szCs w:val="32"/>
          <w:lang w:val="en-US" w:eastAsia="zh-CN"/>
        </w:rPr>
        <w:t>5</w:t>
      </w:r>
      <w:r>
        <w:rPr>
          <w:rFonts w:ascii="Times New Roman" w:hAnsi="Times New Roman" w:eastAsia="方正仿宋简体"/>
          <w:kern w:val="0"/>
          <w:sz w:val="32"/>
          <w:szCs w:val="32"/>
        </w:rPr>
        <w:t>号</w:t>
      </w:r>
    </w:p>
    <w:p>
      <w:pPr>
        <w:spacing w:line="500" w:lineRule="exact"/>
        <w:rPr>
          <w:rFonts w:ascii="Times New Roman" w:hAnsi="Times New Roman" w:eastAsia="仿宋_GB2312"/>
          <w:kern w:val="0"/>
          <w:sz w:val="32"/>
          <w:szCs w:val="32"/>
        </w:rPr>
      </w:pPr>
    </w:p>
    <w:p>
      <w:pPr>
        <w:spacing w:line="700" w:lineRule="exact"/>
        <w:jc w:val="center"/>
        <w:rPr>
          <w:rFonts w:ascii="Times New Roman" w:hAnsi="Times New Roman" w:eastAsia="方正小标宋简体"/>
          <w:kern w:val="0"/>
          <w:sz w:val="44"/>
          <w:szCs w:val="44"/>
        </w:rPr>
      </w:pPr>
      <w:r>
        <w:rPr>
          <w:rFonts w:ascii="Times New Roman" w:hAnsi="Times New Roman" w:eastAsia="方正小标宋简体"/>
          <w:kern w:val="0"/>
          <w:sz w:val="44"/>
          <w:szCs w:val="44"/>
        </w:rPr>
        <w:t>三明市生态环境局</w:t>
      </w:r>
    </w:p>
    <w:p>
      <w:pPr>
        <w:spacing w:line="700" w:lineRule="exact"/>
        <w:jc w:val="center"/>
        <w:rPr>
          <w:rFonts w:ascii="Times New Roman" w:hAnsi="Times New Roman" w:eastAsia="方正仿宋_GBK"/>
          <w:kern w:val="0"/>
          <w:sz w:val="32"/>
          <w:szCs w:val="32"/>
        </w:rPr>
      </w:pPr>
      <w:r>
        <w:rPr>
          <w:rFonts w:ascii="Times New Roman" w:hAnsi="Times New Roman" w:eastAsia="方正小标宋简体"/>
          <w:kern w:val="0"/>
          <w:sz w:val="44"/>
          <w:szCs w:val="44"/>
        </w:rPr>
        <w:t>关于</w:t>
      </w:r>
      <w:r>
        <w:rPr>
          <w:rFonts w:hint="eastAsia" w:ascii="Times New Roman" w:hAnsi="Times New Roman" w:eastAsia="方正小标宋简体"/>
          <w:kern w:val="0"/>
          <w:sz w:val="44"/>
          <w:szCs w:val="44"/>
          <w:lang w:eastAsia="zh-CN"/>
        </w:rPr>
        <w:t>福建中闽大地纳米新材料有限公司中闽大地锅炉技改项目</w:t>
      </w:r>
      <w:r>
        <w:rPr>
          <w:rFonts w:ascii="Times New Roman" w:hAnsi="Times New Roman" w:eastAsia="方正小标宋简体"/>
          <w:kern w:val="0"/>
          <w:sz w:val="44"/>
          <w:szCs w:val="44"/>
        </w:rPr>
        <w:t>环境影响</w:t>
      </w:r>
      <w:r>
        <w:rPr>
          <w:rFonts w:hint="eastAsia" w:ascii="Times New Roman" w:hAnsi="Times New Roman" w:eastAsia="方正小标宋简体"/>
          <w:kern w:val="0"/>
          <w:sz w:val="44"/>
          <w:szCs w:val="44"/>
        </w:rPr>
        <w:t>报告表</w:t>
      </w:r>
      <w:r>
        <w:rPr>
          <w:rFonts w:ascii="Times New Roman" w:hAnsi="Times New Roman" w:eastAsia="方正小标宋简体"/>
          <w:kern w:val="0"/>
          <w:sz w:val="44"/>
          <w:szCs w:val="44"/>
        </w:rPr>
        <w:t>的批复</w:t>
      </w:r>
    </w:p>
    <w:p>
      <w:pPr>
        <w:widowControl/>
        <w:spacing w:line="600" w:lineRule="exact"/>
        <w:rPr>
          <w:rFonts w:ascii="Times New Roman" w:hAnsi="Times New Roman" w:eastAsia="方正仿宋简体"/>
          <w:kern w:val="0"/>
          <w:sz w:val="32"/>
          <w:szCs w:val="32"/>
        </w:rPr>
      </w:pPr>
    </w:p>
    <w:p>
      <w:pPr>
        <w:widowControl/>
        <w:spacing w:line="570" w:lineRule="exact"/>
        <w:rPr>
          <w:rFonts w:ascii="Times New Roman" w:hAnsi="Times New Roman" w:eastAsia="方正仿宋简体"/>
          <w:kern w:val="0"/>
          <w:sz w:val="32"/>
          <w:szCs w:val="32"/>
        </w:rPr>
      </w:pPr>
      <w:r>
        <w:rPr>
          <w:rFonts w:hint="eastAsia" w:ascii="Times New Roman" w:hAnsi="Times New Roman" w:eastAsia="方正仿宋简体"/>
          <w:kern w:val="0"/>
          <w:sz w:val="32"/>
          <w:szCs w:val="32"/>
          <w:lang w:eastAsia="zh-CN"/>
        </w:rPr>
        <w:t>福建中闽大地纳米新材料有限公司</w:t>
      </w:r>
      <w:r>
        <w:rPr>
          <w:rFonts w:ascii="Times New Roman" w:hAnsi="Times New Roman" w:eastAsia="方正仿宋简体"/>
          <w:kern w:val="0"/>
          <w:sz w:val="32"/>
          <w:szCs w:val="32"/>
        </w:rPr>
        <w:t>：</w:t>
      </w:r>
    </w:p>
    <w:p>
      <w:pPr>
        <w:widowControl/>
        <w:spacing w:line="570" w:lineRule="exact"/>
        <w:ind w:firstLine="630"/>
        <w:rPr>
          <w:rFonts w:ascii="Times New Roman" w:hAnsi="Times New Roman" w:eastAsia="方正仿宋简体"/>
          <w:kern w:val="0"/>
          <w:sz w:val="32"/>
          <w:szCs w:val="32"/>
        </w:rPr>
      </w:pPr>
      <w:r>
        <w:rPr>
          <w:rFonts w:hint="eastAsia" w:ascii="Times New Roman" w:hAnsi="Times New Roman" w:eastAsia="方正仿宋简体"/>
          <w:kern w:val="0"/>
          <w:sz w:val="32"/>
          <w:szCs w:val="32"/>
        </w:rPr>
        <w:t>你公司报送的</w:t>
      </w:r>
      <w:r>
        <w:rPr>
          <w:rFonts w:ascii="Times New Roman" w:hAnsi="Times New Roman" w:eastAsia="方正仿宋简体"/>
          <w:kern w:val="0"/>
          <w:sz w:val="32"/>
          <w:szCs w:val="32"/>
        </w:rPr>
        <w:t>《</w:t>
      </w:r>
      <w:r>
        <w:rPr>
          <w:rFonts w:hint="eastAsia" w:ascii="Times New Roman" w:hAnsi="Times New Roman" w:eastAsia="方正仿宋简体"/>
          <w:kern w:val="0"/>
          <w:sz w:val="32"/>
          <w:szCs w:val="32"/>
          <w:lang w:eastAsia="zh-CN"/>
        </w:rPr>
        <w:t>福建中闽大地纳米新材料有限公司中闽大地锅炉技改项目</w:t>
      </w:r>
      <w:r>
        <w:rPr>
          <w:rFonts w:hint="eastAsia" w:ascii="Times New Roman" w:hAnsi="Times New Roman" w:eastAsia="方正仿宋简体"/>
          <w:kern w:val="0"/>
          <w:sz w:val="32"/>
          <w:szCs w:val="32"/>
        </w:rPr>
        <w:t>环境影响报告表</w:t>
      </w:r>
      <w:r>
        <w:rPr>
          <w:rFonts w:ascii="Times New Roman" w:hAnsi="Times New Roman" w:eastAsia="方正仿宋简体"/>
          <w:kern w:val="0"/>
          <w:sz w:val="32"/>
          <w:szCs w:val="32"/>
        </w:rPr>
        <w:t>》（以下简称“</w:t>
      </w:r>
      <w:r>
        <w:rPr>
          <w:rFonts w:hint="eastAsia" w:ascii="Times New Roman" w:hAnsi="Times New Roman" w:eastAsia="方正仿宋简体"/>
          <w:kern w:val="0"/>
          <w:sz w:val="32"/>
          <w:szCs w:val="32"/>
        </w:rPr>
        <w:t>报告表</w:t>
      </w:r>
      <w:r>
        <w:rPr>
          <w:rFonts w:ascii="Times New Roman" w:hAnsi="Times New Roman" w:eastAsia="方正仿宋简体"/>
          <w:kern w:val="0"/>
          <w:sz w:val="32"/>
          <w:szCs w:val="32"/>
        </w:rPr>
        <w:t>”）</w:t>
      </w:r>
      <w:r>
        <w:rPr>
          <w:rFonts w:hint="eastAsia" w:ascii="Times New Roman" w:hAnsi="Times New Roman" w:eastAsia="方正仿宋简体"/>
          <w:kern w:val="0"/>
          <w:sz w:val="32"/>
          <w:szCs w:val="32"/>
        </w:rPr>
        <w:t>和申请审批的函收悉。我局于202</w:t>
      </w:r>
      <w:r>
        <w:rPr>
          <w:rFonts w:hint="eastAsia" w:ascii="Times New Roman" w:hAnsi="Times New Roman" w:eastAsia="方正仿宋简体"/>
          <w:kern w:val="0"/>
          <w:sz w:val="32"/>
          <w:szCs w:val="32"/>
          <w:lang w:val="en-US" w:eastAsia="zh-CN"/>
        </w:rPr>
        <w:t>4</w:t>
      </w:r>
      <w:r>
        <w:rPr>
          <w:rFonts w:hint="eastAsia" w:ascii="Times New Roman" w:hAnsi="Times New Roman" w:eastAsia="方正仿宋简体"/>
          <w:kern w:val="0"/>
          <w:sz w:val="32"/>
          <w:szCs w:val="32"/>
        </w:rPr>
        <w:t>年</w:t>
      </w:r>
      <w:r>
        <w:rPr>
          <w:rFonts w:hint="eastAsia" w:ascii="Times New Roman" w:hAnsi="Times New Roman" w:eastAsia="方正仿宋简体"/>
          <w:kern w:val="0"/>
          <w:sz w:val="32"/>
          <w:szCs w:val="32"/>
          <w:lang w:val="en-US" w:eastAsia="zh-CN"/>
        </w:rPr>
        <w:t>5</w:t>
      </w:r>
      <w:r>
        <w:rPr>
          <w:rFonts w:hint="eastAsia" w:ascii="Times New Roman" w:hAnsi="Times New Roman" w:eastAsia="方正仿宋简体"/>
          <w:kern w:val="0"/>
          <w:sz w:val="32"/>
          <w:szCs w:val="32"/>
        </w:rPr>
        <w:t>月</w:t>
      </w:r>
      <w:r>
        <w:rPr>
          <w:rFonts w:hint="eastAsia" w:ascii="Times New Roman" w:hAnsi="Times New Roman" w:eastAsia="方正仿宋简体"/>
          <w:kern w:val="0"/>
          <w:sz w:val="32"/>
          <w:szCs w:val="32"/>
          <w:lang w:val="en-US" w:eastAsia="zh-CN"/>
        </w:rPr>
        <w:t>11日</w:t>
      </w:r>
      <w:r>
        <w:rPr>
          <w:rFonts w:hint="eastAsia" w:ascii="Times New Roman" w:hAnsi="Times New Roman" w:eastAsia="方正仿宋简体"/>
          <w:kern w:val="0"/>
          <w:sz w:val="32"/>
          <w:szCs w:val="32"/>
        </w:rPr>
        <w:t>受理该报告表的审批申请，在沙县区人民政府门户网站对受理情况进行公开，并将报告表全本公示；于202</w:t>
      </w:r>
      <w:r>
        <w:rPr>
          <w:rFonts w:hint="eastAsia" w:ascii="Times New Roman" w:hAnsi="Times New Roman" w:eastAsia="方正仿宋简体"/>
          <w:kern w:val="0"/>
          <w:sz w:val="32"/>
          <w:szCs w:val="32"/>
          <w:lang w:val="en-US" w:eastAsia="zh-CN"/>
        </w:rPr>
        <w:t>4</w:t>
      </w:r>
      <w:r>
        <w:rPr>
          <w:rFonts w:hint="eastAsia" w:ascii="Times New Roman" w:hAnsi="Times New Roman" w:eastAsia="方正仿宋简体"/>
          <w:kern w:val="0"/>
          <w:sz w:val="32"/>
          <w:szCs w:val="32"/>
        </w:rPr>
        <w:t>年</w:t>
      </w:r>
      <w:r>
        <w:rPr>
          <w:rFonts w:hint="eastAsia" w:ascii="Times New Roman" w:hAnsi="Times New Roman" w:eastAsia="方正仿宋简体"/>
          <w:kern w:val="0"/>
          <w:sz w:val="32"/>
          <w:szCs w:val="32"/>
          <w:lang w:val="en-US" w:eastAsia="zh-CN"/>
        </w:rPr>
        <w:t>5</w:t>
      </w:r>
      <w:r>
        <w:rPr>
          <w:rFonts w:hint="eastAsia" w:ascii="Times New Roman" w:hAnsi="Times New Roman" w:eastAsia="方正仿宋简体"/>
          <w:kern w:val="0"/>
          <w:sz w:val="32"/>
          <w:szCs w:val="32"/>
        </w:rPr>
        <w:t>月</w:t>
      </w:r>
      <w:r>
        <w:rPr>
          <w:rFonts w:hint="eastAsia" w:ascii="Times New Roman" w:hAnsi="Times New Roman" w:eastAsia="方正仿宋简体"/>
          <w:kern w:val="0"/>
          <w:sz w:val="32"/>
          <w:szCs w:val="32"/>
          <w:lang w:val="en-US" w:eastAsia="zh-CN"/>
        </w:rPr>
        <w:t>24</w:t>
      </w:r>
      <w:r>
        <w:rPr>
          <w:rFonts w:hint="eastAsia" w:ascii="Times New Roman" w:hAnsi="Times New Roman" w:eastAsia="方正仿宋简体"/>
          <w:kern w:val="0"/>
          <w:sz w:val="32"/>
          <w:szCs w:val="32"/>
        </w:rPr>
        <w:t>日在沙县区人民政府门户网站对报告表拟作出的审批意见进行公开；上述公示、公开期间，我局未收到关于本报告表的意见。经研究，对该项目环境影响报告表批复如下：</w:t>
      </w:r>
    </w:p>
    <w:p>
      <w:pPr>
        <w:spacing w:line="570" w:lineRule="exact"/>
        <w:ind w:firstLine="64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一、</w:t>
      </w:r>
      <w:r>
        <w:rPr>
          <w:rFonts w:hint="eastAsia" w:ascii="Times New Roman" w:hAnsi="Times New Roman" w:eastAsia="方正仿宋简体"/>
          <w:sz w:val="32"/>
          <w:szCs w:val="32"/>
        </w:rPr>
        <w:t>拟建项目选址于福建省三明市沙县青州镇澄江楼村长桦产业集中区，在主体项目东北侧利用现有厂房建设天然气锅炉房、东南侧空地新建一座生物质锅炉房，拟设置1台15t/h的生物质蒸汽锅炉、2台10t/h的天然气蒸汽锅炉</w:t>
      </w:r>
      <w:r>
        <w:rPr>
          <w:rFonts w:ascii="Times New Roman" w:hAnsi="Times New Roman" w:eastAsia="方正仿宋简体"/>
          <w:sz w:val="32"/>
          <w:szCs w:val="32"/>
        </w:rPr>
        <w:t>。根据</w:t>
      </w:r>
      <w:r>
        <w:rPr>
          <w:rFonts w:hint="eastAsia" w:ascii="Times New Roman" w:hAnsi="Times New Roman" w:eastAsia="方正仿宋简体"/>
          <w:sz w:val="32"/>
          <w:szCs w:val="32"/>
        </w:rPr>
        <w:t>报告表</w:t>
      </w:r>
      <w:r>
        <w:rPr>
          <w:rFonts w:ascii="Times New Roman" w:hAnsi="Times New Roman" w:eastAsia="方正仿宋简体"/>
          <w:sz w:val="32"/>
          <w:szCs w:val="32"/>
        </w:rPr>
        <w:t>评价结论，在全面落实</w:t>
      </w:r>
      <w:r>
        <w:rPr>
          <w:rFonts w:hint="eastAsia" w:ascii="Times New Roman" w:hAnsi="Times New Roman" w:eastAsia="方正仿宋简体"/>
          <w:sz w:val="32"/>
          <w:szCs w:val="32"/>
        </w:rPr>
        <w:t>报告表</w:t>
      </w:r>
      <w:r>
        <w:rPr>
          <w:rFonts w:ascii="Times New Roman" w:hAnsi="Times New Roman" w:eastAsia="方正仿宋简体"/>
          <w:sz w:val="32"/>
          <w:szCs w:val="32"/>
        </w:rPr>
        <w:t>提出的各项污染防治措施的前提下，该项目建设对环境的不利影响能够得到缓解和控制。因此，在</w:t>
      </w:r>
      <w:r>
        <w:rPr>
          <w:rFonts w:hint="eastAsia" w:ascii="Times New Roman" w:hAnsi="Times New Roman" w:eastAsia="方正仿宋简体"/>
          <w:sz w:val="32"/>
          <w:szCs w:val="32"/>
        </w:rPr>
        <w:t>你公司</w:t>
      </w:r>
      <w:r>
        <w:rPr>
          <w:rFonts w:ascii="Times New Roman" w:hAnsi="Times New Roman" w:eastAsia="方正仿宋简体"/>
          <w:sz w:val="32"/>
          <w:szCs w:val="32"/>
        </w:rPr>
        <w:t>取得其它相关行政许可的前提下，我局从环境保护方面同意</w:t>
      </w:r>
      <w:r>
        <w:rPr>
          <w:rFonts w:hint="eastAsia" w:ascii="Times New Roman" w:hAnsi="Times New Roman" w:eastAsia="方正仿宋简体"/>
          <w:sz w:val="32"/>
          <w:szCs w:val="32"/>
        </w:rPr>
        <w:t>报告表中所列建设项目的性质、规模、地点、采用的生产工艺、环境保护对策措施。</w:t>
      </w:r>
    </w:p>
    <w:p>
      <w:pPr>
        <w:spacing w:line="570" w:lineRule="exact"/>
        <w:ind w:firstLine="64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二、</w:t>
      </w:r>
      <w:r>
        <w:rPr>
          <w:rFonts w:hint="eastAsia" w:ascii="Times New Roman" w:hAnsi="Times New Roman" w:eastAsia="方正仿宋简体"/>
          <w:sz w:val="32"/>
          <w:szCs w:val="32"/>
        </w:rPr>
        <w:t>项目建设须符合</w:t>
      </w:r>
      <w:r>
        <w:rPr>
          <w:rFonts w:ascii="Times New Roman" w:hAnsi="Times New Roman" w:eastAsia="方正仿宋简体"/>
          <w:sz w:val="32"/>
          <w:szCs w:val="32"/>
        </w:rPr>
        <w:t>《三明市“三线一单”生态环境分区管控方案》</w:t>
      </w:r>
      <w:r>
        <w:rPr>
          <w:rFonts w:hint="eastAsia" w:ascii="Times New Roman" w:hAnsi="Times New Roman" w:eastAsia="方正仿宋简体"/>
          <w:sz w:val="32"/>
          <w:szCs w:val="32"/>
        </w:rPr>
        <w:t>、国家产业政策和规划要求。</w:t>
      </w:r>
    </w:p>
    <w:p>
      <w:pPr>
        <w:spacing w:line="570" w:lineRule="exact"/>
        <w:ind w:firstLine="64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三、</w:t>
      </w:r>
      <w:r>
        <w:rPr>
          <w:rFonts w:hint="eastAsia" w:ascii="Times New Roman" w:hAnsi="Times New Roman" w:eastAsia="方正仿宋简体"/>
          <w:sz w:val="32"/>
          <w:szCs w:val="32"/>
        </w:rPr>
        <w:t>在项目工程设计、建设和环境管理中，你公司必须严格落实报告表提出的各项环保要求，确保其污染物达标排放、符合总量控制要求和不得对周边环境产生影响，并着重做好以下工作：</w:t>
      </w:r>
    </w:p>
    <w:p>
      <w:pPr>
        <w:spacing w:line="570" w:lineRule="exact"/>
        <w:ind w:firstLine="640"/>
        <w:rPr>
          <w:rFonts w:ascii="Times New Roman" w:hAnsi="Times New Roman" w:eastAsia="方正仿宋简体"/>
          <w:sz w:val="32"/>
          <w:szCs w:val="32"/>
        </w:rPr>
      </w:pPr>
      <w:r>
        <w:rPr>
          <w:rFonts w:hint="eastAsia" w:ascii="Times New Roman" w:hAnsi="Times New Roman" w:eastAsia="方正仿宋简体"/>
          <w:sz w:val="32"/>
          <w:szCs w:val="32"/>
        </w:rPr>
        <w:t>㈠加强施工期污染防治。施工期应做到</w:t>
      </w:r>
      <w:r>
        <w:rPr>
          <w:rFonts w:ascii="Times New Roman" w:hAnsi="Times New Roman" w:eastAsia="方正仿宋简体"/>
          <w:sz w:val="32"/>
          <w:szCs w:val="32"/>
        </w:rPr>
        <w:t>科学、合理施工，并按</w:t>
      </w:r>
      <w:r>
        <w:rPr>
          <w:rFonts w:hint="eastAsia" w:ascii="Times New Roman" w:hAnsi="Times New Roman" w:eastAsia="方正仿宋简体"/>
          <w:sz w:val="32"/>
          <w:szCs w:val="32"/>
        </w:rPr>
        <w:t>报告表</w:t>
      </w:r>
      <w:r>
        <w:rPr>
          <w:rFonts w:ascii="Times New Roman" w:hAnsi="Times New Roman" w:eastAsia="方正仿宋简体"/>
          <w:sz w:val="32"/>
          <w:szCs w:val="32"/>
        </w:rPr>
        <w:t>的要求采取措施，防止施工期粉尘、噪声、废水以及施工垃圾污染。</w:t>
      </w:r>
    </w:p>
    <w:p>
      <w:pPr>
        <w:spacing w:line="57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㈡</w:t>
      </w:r>
      <w:r>
        <w:rPr>
          <w:rFonts w:ascii="Times New Roman" w:hAnsi="Times New Roman" w:eastAsia="方正仿宋简体"/>
          <w:sz w:val="32"/>
          <w:szCs w:val="32"/>
        </w:rPr>
        <w:t>加强</w:t>
      </w:r>
      <w:r>
        <w:rPr>
          <w:rFonts w:hint="eastAsia" w:ascii="Times New Roman" w:hAnsi="Times New Roman" w:eastAsia="方正仿宋简体"/>
          <w:sz w:val="32"/>
          <w:szCs w:val="32"/>
        </w:rPr>
        <w:t>水</w:t>
      </w:r>
      <w:r>
        <w:rPr>
          <w:rFonts w:ascii="Times New Roman" w:hAnsi="Times New Roman" w:eastAsia="方正仿宋简体"/>
          <w:sz w:val="32"/>
          <w:szCs w:val="32"/>
        </w:rPr>
        <w:t>污染防治</w:t>
      </w:r>
      <w:r>
        <w:rPr>
          <w:rFonts w:hint="eastAsia" w:ascii="Times New Roman" w:hAnsi="Times New Roman" w:eastAsia="方正仿宋简体"/>
          <w:sz w:val="32"/>
          <w:szCs w:val="32"/>
        </w:rPr>
        <w:t>。生产废水经厂区主体项目污水处理站处理达标且满足沙县青州镇长桦化工集中区污水处理厂进水水质要求，部分回用至脱盐水制备（包含原水净化），部分排入沙县青州镇长桦化工集中区污水处理厂进行统一处理</w:t>
      </w:r>
      <w:r>
        <w:rPr>
          <w:rFonts w:ascii="Times New Roman" w:hAnsi="Times New Roman" w:eastAsia="方正仿宋简体"/>
          <w:sz w:val="32"/>
          <w:szCs w:val="32"/>
        </w:rPr>
        <w:t>。</w:t>
      </w:r>
    </w:p>
    <w:p>
      <w:pPr>
        <w:widowControl/>
        <w:spacing w:line="570" w:lineRule="exact"/>
        <w:ind w:firstLine="630"/>
        <w:rPr>
          <w:rFonts w:hint="eastAsia" w:ascii="Times New Roman" w:hAnsi="Times New Roman" w:eastAsia="方正仿宋简体"/>
          <w:sz w:val="32"/>
          <w:szCs w:val="32"/>
          <w:lang w:eastAsia="zh-CN"/>
        </w:rPr>
      </w:pPr>
      <w:r>
        <w:rPr>
          <w:rFonts w:ascii="Times New Roman" w:hAnsi="Times New Roman" w:eastAsia="方正仿宋简体"/>
          <w:sz w:val="32"/>
          <w:szCs w:val="32"/>
        </w:rPr>
        <w:t>㈢</w:t>
      </w:r>
      <w:r>
        <w:rPr>
          <w:rFonts w:hint="eastAsia" w:ascii="Times New Roman" w:hAnsi="Times New Roman" w:eastAsia="方正仿宋简体"/>
          <w:sz w:val="32"/>
          <w:szCs w:val="32"/>
        </w:rPr>
        <w:t>加强大气污染防治。项目天然气锅炉采用低氮燃烧技术燃烧后产生的燃烧废气通过1根40m高的烟囱排放；生物质锅炉采用低氮燃烧技术燃烧后产生的燃烧废气经多管除尘、布袋除尘处理后通过1根40m高的烟囱排放。</w:t>
      </w:r>
    </w:p>
    <w:p>
      <w:pPr>
        <w:widowControl/>
        <w:spacing w:line="570" w:lineRule="exact"/>
        <w:ind w:firstLine="630"/>
        <w:rPr>
          <w:rFonts w:ascii="Times New Roman" w:hAnsi="Times New Roman" w:eastAsia="方正仿宋简体"/>
          <w:sz w:val="32"/>
          <w:szCs w:val="32"/>
        </w:rPr>
      </w:pPr>
      <w:r>
        <w:rPr>
          <w:rFonts w:ascii="Times New Roman" w:hAnsi="Times New Roman" w:eastAsia="方正仿宋简体"/>
          <w:sz w:val="32"/>
          <w:szCs w:val="32"/>
        </w:rPr>
        <w:t>㈣加强噪声污染防治。</w:t>
      </w:r>
      <w:r>
        <w:rPr>
          <w:rFonts w:hint="eastAsia" w:ascii="Times New Roman" w:hAnsi="Times New Roman" w:eastAsia="方正仿宋简体"/>
          <w:sz w:val="32"/>
          <w:szCs w:val="32"/>
        </w:rPr>
        <w:t>应优先选用低噪声设备，合理布局，加强设备的日常维护管理，确保厂界噪声达标。</w:t>
      </w:r>
    </w:p>
    <w:p>
      <w:pPr>
        <w:widowControl/>
        <w:spacing w:line="570" w:lineRule="exact"/>
        <w:ind w:firstLine="630"/>
        <w:rPr>
          <w:rFonts w:ascii="Times New Roman" w:hAnsi="Times New Roman" w:eastAsia="方正仿宋简体"/>
          <w:sz w:val="32"/>
          <w:szCs w:val="32"/>
        </w:rPr>
      </w:pPr>
      <w:r>
        <w:rPr>
          <w:rFonts w:hint="eastAsia" w:ascii="Times New Roman" w:hAnsi="Times New Roman" w:eastAsia="方正仿宋简体"/>
          <w:sz w:val="32"/>
          <w:szCs w:val="32"/>
          <w:lang w:eastAsia="zh-CN"/>
        </w:rPr>
        <w:t>㈤</w:t>
      </w:r>
      <w:r>
        <w:rPr>
          <w:rFonts w:ascii="Times New Roman" w:hAnsi="Times New Roman" w:eastAsia="方正仿宋简体"/>
          <w:sz w:val="32"/>
          <w:szCs w:val="32"/>
        </w:rPr>
        <w:t>加强固体废物污染防</w:t>
      </w:r>
      <w:r>
        <w:rPr>
          <w:rFonts w:hint="eastAsia" w:ascii="Times New Roman" w:hAnsi="Times New Roman" w:eastAsia="方正仿宋简体"/>
          <w:sz w:val="32"/>
          <w:szCs w:val="32"/>
        </w:rPr>
        <w:t>治。项目粉尘、灰渣、新增的污泥合理处置；废机油，废机油空桶及废机油过滤器等危险废物暂存于危险废物暂存间，定期交由有资质单位清运</w:t>
      </w:r>
      <w:r>
        <w:rPr>
          <w:rFonts w:ascii="Times New Roman" w:hAnsi="Times New Roman" w:eastAsia="方正仿宋简体"/>
          <w:sz w:val="32"/>
          <w:szCs w:val="32"/>
        </w:rPr>
        <w:t>。</w:t>
      </w:r>
    </w:p>
    <w:p>
      <w:pPr>
        <w:widowControl/>
        <w:spacing w:line="570" w:lineRule="exact"/>
        <w:ind w:firstLine="630"/>
      </w:pPr>
      <w:r>
        <w:rPr>
          <w:rFonts w:hint="eastAsia" w:ascii="仿宋_GB2312" w:hAnsi="仿宋_GB2312" w:eastAsia="仿宋_GB2312" w:cs="仿宋_GB2312"/>
          <w:spacing w:val="-12"/>
          <w:kern w:val="32"/>
          <w:sz w:val="32"/>
          <w:szCs w:val="32"/>
          <w:lang w:eastAsia="zh-CN"/>
        </w:rPr>
        <w:t>㈥</w:t>
      </w:r>
      <w:r>
        <w:rPr>
          <w:rFonts w:hint="eastAsia" w:ascii="Times New Roman" w:hAnsi="Times New Roman" w:eastAsia="方正仿宋简体"/>
          <w:sz w:val="32"/>
          <w:szCs w:val="32"/>
          <w:lang w:eastAsia="zh-CN"/>
        </w:rPr>
        <w:t>根据《</w:t>
      </w:r>
      <w:r>
        <w:rPr>
          <w:rFonts w:hint="eastAsia" w:ascii="Times New Roman" w:hAnsi="Times New Roman" w:eastAsia="方正仿宋简体"/>
          <w:sz w:val="32"/>
          <w:szCs w:val="32"/>
        </w:rPr>
        <w:t>三明市生态环境局关于印发</w:t>
      </w:r>
      <w:r>
        <w:rPr>
          <w:rFonts w:hint="eastAsia" w:ascii="Times New Roman" w:hAnsi="Times New Roman" w:eastAsia="方正仿宋简体"/>
          <w:sz w:val="32"/>
          <w:szCs w:val="32"/>
          <w:lang w:val="en-US" w:eastAsia="zh-CN"/>
        </w:rPr>
        <w:t>&lt;</w:t>
      </w:r>
      <w:r>
        <w:rPr>
          <w:rFonts w:hint="eastAsia" w:ascii="Times New Roman" w:hAnsi="Times New Roman" w:eastAsia="方正仿宋简体"/>
          <w:sz w:val="32"/>
          <w:szCs w:val="32"/>
        </w:rPr>
        <w:t>三明市排污权有偿使用和交易实施细则</w:t>
      </w:r>
      <w:r>
        <w:rPr>
          <w:rFonts w:hint="eastAsia" w:ascii="Times New Roman" w:hAnsi="Times New Roman" w:eastAsia="方正仿宋简体"/>
          <w:sz w:val="32"/>
          <w:szCs w:val="32"/>
          <w:lang w:val="en-US" w:eastAsia="zh-CN"/>
        </w:rPr>
        <w:t>&gt;</w:t>
      </w:r>
      <w:r>
        <w:rPr>
          <w:rFonts w:hint="eastAsia" w:ascii="Times New Roman" w:hAnsi="Times New Roman" w:eastAsia="方正仿宋简体"/>
          <w:sz w:val="32"/>
          <w:szCs w:val="32"/>
        </w:rPr>
        <w:t>的通知</w:t>
      </w:r>
      <w:r>
        <w:rPr>
          <w:rFonts w:hint="eastAsia" w:ascii="Times New Roman" w:hAnsi="Times New Roman" w:eastAsia="方正仿宋简体"/>
          <w:sz w:val="32"/>
          <w:szCs w:val="32"/>
          <w:lang w:eastAsia="zh-CN"/>
        </w:rPr>
        <w:t>》</w:t>
      </w:r>
      <w:r>
        <w:rPr>
          <w:rFonts w:hint="eastAsia" w:ascii="Times New Roman" w:hAnsi="Times New Roman" w:eastAsia="方正仿宋简体"/>
          <w:sz w:val="32"/>
          <w:szCs w:val="32"/>
          <w:lang w:val="en-US" w:eastAsia="zh-CN"/>
        </w:rPr>
        <w:t>(</w:t>
      </w:r>
      <w:r>
        <w:rPr>
          <w:rFonts w:hint="eastAsia" w:ascii="Times New Roman" w:hAnsi="Times New Roman" w:eastAsia="方正仿宋简体"/>
          <w:sz w:val="32"/>
          <w:szCs w:val="32"/>
        </w:rPr>
        <w:t>明环评〔2020〕41号</w:t>
      </w:r>
      <w:r>
        <w:rPr>
          <w:rFonts w:hint="eastAsia" w:ascii="Times New Roman" w:hAnsi="Times New Roman" w:eastAsia="方正仿宋简体"/>
          <w:sz w:val="32"/>
          <w:szCs w:val="32"/>
          <w:lang w:val="en-US" w:eastAsia="zh-CN"/>
        </w:rPr>
        <w:t>)的要求</w:t>
      </w:r>
      <w:r>
        <w:rPr>
          <w:rFonts w:hint="eastAsia" w:ascii="仿宋_GB2312" w:hAnsi="仿宋_GB2312" w:eastAsia="仿宋_GB2312" w:cs="仿宋_GB2312"/>
          <w:spacing w:val="-12"/>
          <w:kern w:val="32"/>
          <w:sz w:val="32"/>
          <w:szCs w:val="32"/>
          <w:lang w:eastAsia="zh-CN"/>
        </w:rPr>
        <w:t>，项目新增二氧化硫排放量按1.2倍调剂，所需申购总量为二氧化硫</w:t>
      </w:r>
      <w:r>
        <w:rPr>
          <w:rFonts w:hint="eastAsia" w:ascii="Times New Roman" w:hAnsi="Times New Roman" w:eastAsia="方正仿宋简体"/>
          <w:sz w:val="32"/>
          <w:szCs w:val="32"/>
          <w:lang w:eastAsia="zh-CN"/>
        </w:rPr>
        <w:t>20.189</w:t>
      </w:r>
      <w:bookmarkStart w:id="0" w:name="_GoBack"/>
      <w:r>
        <w:rPr>
          <w:rFonts w:hint="eastAsia" w:ascii="Times New Roman" w:hAnsi="Times New Roman" w:eastAsia="方正仿宋简体"/>
          <w:sz w:val="32"/>
          <w:szCs w:val="32"/>
          <w:lang w:eastAsia="zh-CN"/>
        </w:rPr>
        <w:t>2</w:t>
      </w:r>
      <w:r>
        <w:rPr>
          <w:rFonts w:hint="eastAsia" w:ascii="仿宋_GB2312" w:hAnsi="仿宋_GB2312" w:eastAsia="仿宋_GB2312" w:cs="仿宋_GB2312"/>
          <w:spacing w:val="-12"/>
          <w:kern w:val="32"/>
          <w:sz w:val="32"/>
          <w:szCs w:val="32"/>
          <w:lang w:eastAsia="zh-CN"/>
        </w:rPr>
        <w:t>吨/年</w:t>
      </w:r>
      <w:r>
        <w:rPr>
          <w:rFonts w:hint="eastAsia" w:ascii="Times New Roman" w:hAnsi="Times New Roman" w:eastAsia="方正仿宋简体"/>
          <w:sz w:val="32"/>
          <w:szCs w:val="32"/>
          <w:lang w:val="en-US" w:eastAsia="zh-CN"/>
        </w:rPr>
        <w:t>。</w:t>
      </w:r>
      <w:bookmarkEnd w:id="0"/>
    </w:p>
    <w:p>
      <w:pPr>
        <w:widowControl/>
        <w:spacing w:line="520" w:lineRule="exact"/>
        <w:ind w:firstLine="63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四、</w:t>
      </w:r>
      <w:r>
        <w:rPr>
          <w:rFonts w:ascii="Times New Roman" w:hAnsi="Times New Roman" w:eastAsia="方正仿宋简体"/>
          <w:sz w:val="32"/>
          <w:szCs w:val="32"/>
        </w:rPr>
        <w:t>项目建设应严格执行环境保护设施与主体工程同时设计、同时施工、同时投产使用的环境保护“三同时”制度</w:t>
      </w:r>
      <w:r>
        <w:rPr>
          <w:rFonts w:hint="eastAsia" w:ascii="Times New Roman" w:hAnsi="Times New Roman" w:eastAsia="方正仿宋简体"/>
          <w:sz w:val="32"/>
          <w:szCs w:val="32"/>
        </w:rPr>
        <w:t>，并做好与排污许可证申领的衔接。项目竣工后，按规定及时开展竣工环境保护验收</w:t>
      </w:r>
      <w:r>
        <w:rPr>
          <w:rFonts w:ascii="Times New Roman" w:hAnsi="Times New Roman" w:eastAsia="方正仿宋简体"/>
          <w:sz w:val="32"/>
          <w:szCs w:val="32"/>
        </w:rPr>
        <w:t>。项目运营期的环境现场监督管理工作由</w:t>
      </w:r>
      <w:r>
        <w:rPr>
          <w:rFonts w:hint="eastAsia" w:ascii="Times New Roman" w:hAnsi="Times New Roman" w:eastAsia="方正仿宋简体"/>
          <w:sz w:val="32"/>
          <w:szCs w:val="32"/>
        </w:rPr>
        <w:t>三明市沙县生态环境保护综合</w:t>
      </w:r>
      <w:r>
        <w:rPr>
          <w:rFonts w:ascii="Times New Roman" w:hAnsi="Times New Roman" w:eastAsia="方正仿宋简体"/>
          <w:sz w:val="32"/>
          <w:szCs w:val="32"/>
        </w:rPr>
        <w:t>执法大队具体负责。</w:t>
      </w:r>
    </w:p>
    <w:p>
      <w:pPr>
        <w:widowControl/>
        <w:spacing w:line="570" w:lineRule="exact"/>
        <w:ind w:firstLine="63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五、</w:t>
      </w:r>
      <w:r>
        <w:rPr>
          <w:rFonts w:ascii="Times New Roman" w:hAnsi="Times New Roman" w:eastAsia="方正仿宋简体"/>
          <w:sz w:val="32"/>
          <w:szCs w:val="32"/>
        </w:rPr>
        <w:t>在项目施工和运营过程中，应建立畅通的公众参与平台，满足公众合理的环境保护要求；按照国家相关法律、法规要求，做好环境信息公开，定期发布企业环境信息，主动接受社会监督。</w:t>
      </w:r>
    </w:p>
    <w:p>
      <w:pPr>
        <w:widowControl/>
        <w:spacing w:line="570" w:lineRule="exact"/>
        <w:ind w:firstLine="63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六、</w:t>
      </w:r>
      <w:r>
        <w:rPr>
          <w:rFonts w:ascii="Times New Roman" w:hAnsi="Times New Roman" w:eastAsia="方正仿宋简体"/>
          <w:sz w:val="32"/>
          <w:szCs w:val="32"/>
        </w:rPr>
        <w:t>项目在环保申请过程中瞒报、假报行为是严重违法行为，</w:t>
      </w:r>
      <w:r>
        <w:rPr>
          <w:rFonts w:hint="eastAsia" w:ascii="Times New Roman" w:hAnsi="Times New Roman" w:eastAsia="方正仿宋简体"/>
          <w:sz w:val="32"/>
          <w:szCs w:val="32"/>
          <w:lang w:eastAsia="zh-CN"/>
        </w:rPr>
        <w:t>你公司须</w:t>
      </w:r>
      <w:r>
        <w:rPr>
          <w:rFonts w:ascii="Times New Roman" w:hAnsi="Times New Roman" w:eastAsia="方正仿宋简体"/>
          <w:sz w:val="32"/>
          <w:szCs w:val="32"/>
        </w:rPr>
        <w:t>承担由此引起的一切后果。</w:t>
      </w:r>
    </w:p>
    <w:p>
      <w:pPr>
        <w:widowControl/>
        <w:spacing w:line="570" w:lineRule="exact"/>
        <w:ind w:firstLine="63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七、</w:t>
      </w:r>
      <w:r>
        <w:rPr>
          <w:rFonts w:ascii="Times New Roman" w:hAnsi="Times New Roman" w:eastAsia="方正仿宋简体"/>
          <w:sz w:val="32"/>
          <w:szCs w:val="32"/>
        </w:rPr>
        <w:t>建设项目的环境影响评价文件经批准后，建设项目的性质、规模、地点、采用的生产工艺或者防治污染、防止生态破坏的措施发生重大变动的，建设单位应当重新报批建设项目的环境影响评价文件。</w:t>
      </w:r>
    </w:p>
    <w:p>
      <w:pPr>
        <w:widowControl/>
        <w:spacing w:line="570" w:lineRule="exact"/>
        <w:ind w:firstLine="630"/>
        <w:rPr>
          <w:rFonts w:ascii="Times New Roman" w:hAnsi="Times New Roman" w:eastAsia="方正仿宋简体"/>
          <w:kern w:val="0"/>
          <w:sz w:val="32"/>
          <w:szCs w:val="32"/>
        </w:rPr>
      </w:pPr>
      <w:r>
        <w:rPr>
          <w:rFonts w:hint="eastAsia" w:ascii="方正黑体简体" w:hAnsi="方正黑体简体" w:eastAsia="方正黑体简体" w:cs="方正黑体简体"/>
          <w:sz w:val="32"/>
          <w:szCs w:val="32"/>
        </w:rPr>
        <w:t>八、</w:t>
      </w:r>
      <w:r>
        <w:rPr>
          <w:rFonts w:ascii="Times New Roman" w:hAnsi="Times New Roman" w:eastAsia="方正仿宋简体"/>
          <w:sz w:val="32"/>
          <w:szCs w:val="32"/>
        </w:rPr>
        <w:t>项目建设涉及其他必须审批的，应按相关规定报批后，方可动工建设。</w:t>
      </w:r>
    </w:p>
    <w:p>
      <w:pPr>
        <w:widowControl/>
        <w:spacing w:line="570" w:lineRule="exact"/>
        <w:ind w:firstLine="4640" w:firstLineChars="1450"/>
        <w:rPr>
          <w:rFonts w:ascii="Times New Roman" w:hAnsi="Times New Roman" w:eastAsia="方正仿宋简体"/>
          <w:kern w:val="0"/>
          <w:sz w:val="32"/>
          <w:szCs w:val="32"/>
        </w:rPr>
      </w:pPr>
    </w:p>
    <w:p>
      <w:pPr>
        <w:widowControl/>
        <w:spacing w:line="570" w:lineRule="exact"/>
        <w:ind w:firstLine="4640" w:firstLineChars="1450"/>
        <w:rPr>
          <w:rFonts w:ascii="Times New Roman" w:hAnsi="Times New Roman" w:eastAsia="方正仿宋简体"/>
          <w:kern w:val="0"/>
          <w:sz w:val="32"/>
          <w:szCs w:val="32"/>
        </w:rPr>
      </w:pPr>
      <w:r>
        <w:rPr>
          <w:rFonts w:ascii="Times New Roman" w:hAnsi="Times New Roman" w:eastAsia="方正仿宋简体"/>
          <w:kern w:val="0"/>
          <w:sz w:val="32"/>
          <w:szCs w:val="32"/>
        </w:rPr>
        <w:t>三明市生态环境局</w:t>
      </w:r>
    </w:p>
    <w:p>
      <w:pPr>
        <w:widowControl/>
        <w:spacing w:line="570" w:lineRule="exact"/>
        <w:ind w:firstLine="4640" w:firstLineChars="1450"/>
        <w:rPr>
          <w:rFonts w:ascii="Times New Roman" w:hAnsi="Times New Roman" w:eastAsia="方正仿宋简体"/>
          <w:kern w:val="0"/>
          <w:sz w:val="32"/>
          <w:szCs w:val="32"/>
        </w:rPr>
      </w:pPr>
      <w:r>
        <w:rPr>
          <w:rFonts w:hint="eastAsia" w:ascii="Times New Roman" w:hAnsi="Times New Roman" w:eastAsia="方正仿宋简体"/>
          <w:kern w:val="0"/>
          <w:sz w:val="32"/>
          <w:szCs w:val="32"/>
        </w:rPr>
        <w:t>202</w:t>
      </w:r>
      <w:r>
        <w:rPr>
          <w:rFonts w:hint="eastAsia" w:ascii="Times New Roman" w:hAnsi="Times New Roman" w:eastAsia="方正仿宋简体"/>
          <w:kern w:val="0"/>
          <w:sz w:val="32"/>
          <w:szCs w:val="32"/>
          <w:lang w:val="en-US" w:eastAsia="zh-CN"/>
        </w:rPr>
        <w:t>4</w:t>
      </w:r>
      <w:r>
        <w:rPr>
          <w:rFonts w:ascii="Times New Roman" w:hAnsi="Times New Roman" w:eastAsia="方正仿宋简体"/>
          <w:kern w:val="0"/>
          <w:sz w:val="32"/>
          <w:szCs w:val="32"/>
        </w:rPr>
        <w:t>年</w:t>
      </w:r>
      <w:r>
        <w:rPr>
          <w:rFonts w:hint="eastAsia" w:ascii="Times New Roman" w:hAnsi="Times New Roman" w:eastAsia="方正仿宋简体"/>
          <w:kern w:val="0"/>
          <w:sz w:val="32"/>
          <w:szCs w:val="32"/>
          <w:lang w:val="en-US" w:eastAsia="zh-CN"/>
        </w:rPr>
        <w:t>5</w:t>
      </w:r>
      <w:r>
        <w:rPr>
          <w:rFonts w:ascii="Times New Roman" w:hAnsi="Times New Roman" w:eastAsia="方正仿宋简体"/>
          <w:kern w:val="0"/>
          <w:sz w:val="32"/>
          <w:szCs w:val="32"/>
        </w:rPr>
        <w:t>月</w:t>
      </w:r>
      <w:r>
        <w:rPr>
          <w:rFonts w:hint="eastAsia" w:ascii="Times New Roman" w:hAnsi="Times New Roman" w:eastAsia="方正仿宋简体"/>
          <w:kern w:val="0"/>
          <w:sz w:val="32"/>
          <w:szCs w:val="32"/>
          <w:lang w:val="en-US" w:eastAsia="zh-CN"/>
        </w:rPr>
        <w:t>31</w:t>
      </w:r>
      <w:r>
        <w:rPr>
          <w:rFonts w:ascii="Times New Roman" w:hAnsi="Times New Roman" w:eastAsia="方正仿宋简体"/>
          <w:kern w:val="0"/>
          <w:sz w:val="32"/>
          <w:szCs w:val="32"/>
        </w:rPr>
        <w:t>日</w:t>
      </w:r>
    </w:p>
    <w:p>
      <w:pPr>
        <w:spacing w:line="570" w:lineRule="exact"/>
        <w:rPr>
          <w:rFonts w:ascii="Times New Roman" w:hAnsi="Times New Roman" w:eastAsia="方正仿宋简体"/>
          <w:kern w:val="0"/>
          <w:sz w:val="32"/>
          <w:szCs w:val="32"/>
        </w:rPr>
      </w:pPr>
    </w:p>
    <w:p>
      <w:pPr>
        <w:spacing w:line="570" w:lineRule="exact"/>
      </w:pPr>
      <w:r>
        <w:rPr>
          <w:rFonts w:ascii="Times New Roman" w:hAnsi="Times New Roman" w:eastAsia="方正仿宋简体"/>
          <w:kern w:val="0"/>
          <w:sz w:val="32"/>
          <w:szCs w:val="32"/>
        </w:rPr>
        <w:t>（此件主动公开）</w:t>
      </w:r>
    </w:p>
    <w:p>
      <w:pPr>
        <w:widowControl/>
        <w:spacing w:line="260" w:lineRule="exact"/>
        <w:ind w:firstLine="3255" w:firstLineChars="1550"/>
        <w:rPr>
          <w:rFonts w:ascii="Times New Roman" w:hAnsi="Times New Roman" w:eastAsia="方正仿宋_GBK"/>
          <w:kern w:val="0"/>
          <w:sz w:val="32"/>
          <w:szCs w:val="32"/>
        </w:rPr>
      </w:pPr>
      <w:r>
        <w:rPr>
          <w:rFonts w:ascii="Times New Roman" w:hAnsi="Times New Roman"/>
        </w:rPr>
        <w:pict>
          <v:line id="_x0000_s1026" o:spid="_x0000_s1026" o:spt="20" style="position:absolute;left:0pt;margin-left:0pt;margin-top:12pt;height:0.05pt;width:441pt;z-index:251659264;mso-width-relative:page;mso-height-relative:page;" o:preferrelative="t" coordsize="21600,21600">
            <v:path arrowok="t"/>
            <v:fill focussize="0,0"/>
            <v:stroke miterlimit="2"/>
            <v:imagedata o:title=""/>
            <o:lock v:ext="edit"/>
          </v:line>
        </w:pict>
      </w:r>
    </w:p>
    <w:p>
      <w:pPr>
        <w:widowControl/>
        <w:spacing w:line="360" w:lineRule="exact"/>
        <w:ind w:left="1121" w:leftChars="134" w:hanging="840" w:hangingChars="300"/>
        <w:rPr>
          <w:rFonts w:hint="eastAsia" w:ascii="Times New Roman" w:hAnsi="Times New Roman" w:eastAsia="方正仿宋简体"/>
          <w:kern w:val="0"/>
          <w:sz w:val="28"/>
          <w:szCs w:val="28"/>
          <w:lang w:eastAsia="zh-CN"/>
        </w:rPr>
      </w:pPr>
      <w:r>
        <w:rPr>
          <w:rFonts w:ascii="Times New Roman" w:hAnsi="Times New Roman" w:eastAsia="方正仿宋简体"/>
          <w:kern w:val="0"/>
          <w:sz w:val="28"/>
          <w:szCs w:val="28"/>
        </w:rPr>
        <w:t>抄送：</w:t>
      </w:r>
      <w:r>
        <w:rPr>
          <w:rFonts w:hint="eastAsia" w:ascii="Times New Roman" w:hAnsi="Times New Roman" w:eastAsia="方正仿宋简体"/>
          <w:kern w:val="0"/>
          <w:sz w:val="28"/>
          <w:szCs w:val="28"/>
          <w:lang w:eastAsia="zh-CN"/>
        </w:rPr>
        <w:t>三明市沙县区南部工业经济服务中心</w:t>
      </w:r>
      <w:r>
        <w:rPr>
          <w:rFonts w:hint="eastAsia" w:ascii="Times New Roman" w:hAnsi="Times New Roman" w:eastAsia="方正仿宋简体"/>
          <w:kern w:val="0"/>
          <w:sz w:val="28"/>
          <w:szCs w:val="28"/>
        </w:rPr>
        <w:t>，区发改局</w:t>
      </w:r>
      <w:r>
        <w:rPr>
          <w:rFonts w:hint="eastAsia" w:ascii="Times New Roman" w:hAnsi="Times New Roman" w:eastAsia="方正仿宋简体"/>
          <w:kern w:val="0"/>
          <w:sz w:val="28"/>
          <w:szCs w:val="28"/>
          <w:lang w:eastAsia="zh-CN"/>
        </w:rPr>
        <w:t>、</w:t>
      </w:r>
      <w:r>
        <w:rPr>
          <w:rFonts w:hint="eastAsia" w:ascii="Times New Roman" w:hAnsi="Times New Roman" w:eastAsia="方正仿宋简体"/>
          <w:kern w:val="0"/>
          <w:sz w:val="28"/>
          <w:szCs w:val="28"/>
        </w:rPr>
        <w:t>工信科技局、应急局，区消防大队，厦门华和元环保科技有限公司</w:t>
      </w:r>
      <w:r>
        <w:rPr>
          <w:rFonts w:hint="eastAsia" w:ascii="Times New Roman" w:hAnsi="Times New Roman" w:eastAsia="方正仿宋简体"/>
          <w:kern w:val="0"/>
          <w:sz w:val="28"/>
          <w:szCs w:val="28"/>
          <w:lang w:eastAsia="zh-CN"/>
        </w:rPr>
        <w:t>。</w:t>
      </w:r>
    </w:p>
    <w:p>
      <w:pPr>
        <w:widowControl/>
        <w:spacing w:line="700" w:lineRule="exact"/>
        <w:ind w:firstLine="210" w:firstLineChars="100"/>
        <w:rPr>
          <w:rFonts w:ascii="Times New Roman" w:hAnsi="Times New Roman" w:eastAsia="方正仿宋简体"/>
          <w:kern w:val="0"/>
          <w:sz w:val="28"/>
          <w:szCs w:val="28"/>
        </w:rPr>
      </w:pPr>
      <w:r>
        <w:rPr>
          <w:rFonts w:ascii="Times New Roman" w:hAnsi="Times New Roman"/>
        </w:rPr>
        <w:pict>
          <v:line id="_x0000_s1027" o:spid="_x0000_s1027" o:spt="20" style="position:absolute;left:0pt;margin-left:0pt;margin-top:39.4pt;height:0.05pt;width:441pt;z-index:251659264;mso-width-relative:page;mso-height-relative:page;" o:preferrelative="t" coordsize="21600,21600">
            <v:path arrowok="t"/>
            <v:fill focussize="0,0"/>
            <v:stroke miterlimit="2"/>
            <v:imagedata o:title=""/>
            <o:lock v:ext="edit"/>
          </v:line>
        </w:pict>
      </w:r>
      <w:r>
        <w:rPr>
          <w:rFonts w:ascii="Times New Roman" w:hAnsi="Times New Roman"/>
        </w:rPr>
        <w:pict>
          <v:line id="_x0000_s1028" o:spid="_x0000_s1028" o:spt="20" style="position:absolute;left:0pt;margin-left:0pt;margin-top:7.4pt;height:0.05pt;width:441pt;z-index:251659264;mso-width-relative:page;mso-height-relative:page;" o:preferrelative="t" coordsize="21600,21600">
            <v:path arrowok="t"/>
            <v:fill focussize="0,0"/>
            <v:stroke miterlimit="2"/>
            <v:imagedata o:title=""/>
            <o:lock v:ext="edit"/>
          </v:line>
        </w:pict>
      </w:r>
      <w:r>
        <w:rPr>
          <w:rFonts w:ascii="Times New Roman" w:hAnsi="Times New Roman" w:eastAsia="方正仿宋简体"/>
          <w:kern w:val="0"/>
          <w:sz w:val="28"/>
          <w:szCs w:val="28"/>
        </w:rPr>
        <w:t xml:space="preserve">三明市生态环境局办公室             </w:t>
      </w:r>
      <w:r>
        <w:rPr>
          <w:rFonts w:hint="eastAsia" w:ascii="Times New Roman" w:hAnsi="Times New Roman" w:eastAsia="方正仿宋简体"/>
          <w:kern w:val="0"/>
          <w:sz w:val="28"/>
          <w:szCs w:val="28"/>
        </w:rPr>
        <w:t>202</w:t>
      </w:r>
      <w:r>
        <w:rPr>
          <w:rFonts w:hint="eastAsia" w:ascii="Times New Roman" w:hAnsi="Times New Roman" w:eastAsia="方正仿宋简体"/>
          <w:kern w:val="0"/>
          <w:sz w:val="28"/>
          <w:szCs w:val="28"/>
          <w:lang w:val="en-US" w:eastAsia="zh-CN"/>
        </w:rPr>
        <w:t>4</w:t>
      </w:r>
      <w:r>
        <w:rPr>
          <w:rFonts w:ascii="Times New Roman" w:hAnsi="Times New Roman" w:eastAsia="方正仿宋简体"/>
          <w:kern w:val="0"/>
          <w:sz w:val="28"/>
          <w:szCs w:val="28"/>
        </w:rPr>
        <w:t>年</w:t>
      </w:r>
      <w:r>
        <w:rPr>
          <w:rFonts w:hint="eastAsia" w:ascii="Times New Roman" w:hAnsi="Times New Roman" w:eastAsia="方正仿宋简体"/>
          <w:kern w:val="0"/>
          <w:sz w:val="28"/>
          <w:szCs w:val="28"/>
          <w:lang w:val="en-US" w:eastAsia="zh-CN"/>
        </w:rPr>
        <w:t>5</w:t>
      </w:r>
      <w:r>
        <w:rPr>
          <w:rFonts w:ascii="Times New Roman" w:hAnsi="Times New Roman" w:eastAsia="方正仿宋简体"/>
          <w:kern w:val="0"/>
          <w:sz w:val="28"/>
          <w:szCs w:val="28"/>
        </w:rPr>
        <w:t>月</w:t>
      </w:r>
      <w:r>
        <w:rPr>
          <w:rFonts w:hint="eastAsia" w:ascii="Times New Roman" w:hAnsi="Times New Roman" w:eastAsia="方正仿宋简体"/>
          <w:kern w:val="0"/>
          <w:sz w:val="28"/>
          <w:szCs w:val="28"/>
          <w:lang w:val="en-US" w:eastAsia="zh-CN"/>
        </w:rPr>
        <w:t>31</w:t>
      </w:r>
      <w:r>
        <w:rPr>
          <w:rFonts w:ascii="Times New Roman" w:hAnsi="Times New Roman" w:eastAsia="方正仿宋简体"/>
          <w:kern w:val="0"/>
          <w:sz w:val="28"/>
          <w:szCs w:val="28"/>
        </w:rPr>
        <w:t>日印发</w:t>
      </w:r>
    </w:p>
    <w:sectPr>
      <w:headerReference r:id="rId3" w:type="default"/>
      <w:footerReference r:id="rId4" w:type="default"/>
      <w:footerReference r:id="rId5" w:type="even"/>
      <w:pgSz w:w="11906" w:h="16838"/>
      <w:pgMar w:top="1531" w:right="1531" w:bottom="1531"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黑体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rPr>
        <w:rStyle w:val="18"/>
        <w:rFonts w:ascii="方正仿宋简体" w:eastAsia="方正仿宋简体"/>
        <w:sz w:val="28"/>
        <w:szCs w:val="28"/>
      </w:rPr>
    </w:pPr>
    <w:r>
      <w:rPr>
        <w:rStyle w:val="18"/>
        <w:rFonts w:ascii="方正仿宋简体" w:eastAsia="方正仿宋简体"/>
        <w:sz w:val="28"/>
        <w:szCs w:val="28"/>
      </w:rPr>
      <w:fldChar w:fldCharType="begin"/>
    </w:r>
    <w:r>
      <w:rPr>
        <w:rStyle w:val="18"/>
        <w:rFonts w:ascii="方正仿宋简体" w:eastAsia="方正仿宋简体"/>
        <w:sz w:val="28"/>
        <w:szCs w:val="28"/>
      </w:rPr>
      <w:instrText xml:space="preserve">PAGE  </w:instrText>
    </w:r>
    <w:r>
      <w:rPr>
        <w:rStyle w:val="18"/>
        <w:rFonts w:ascii="方正仿宋简体" w:eastAsia="方正仿宋简体"/>
        <w:sz w:val="28"/>
        <w:szCs w:val="28"/>
      </w:rPr>
      <w:fldChar w:fldCharType="separate"/>
    </w:r>
    <w:r>
      <w:rPr>
        <w:rStyle w:val="18"/>
        <w:rFonts w:ascii="方正仿宋简体" w:eastAsia="方正仿宋简体"/>
        <w:sz w:val="28"/>
        <w:szCs w:val="28"/>
      </w:rPr>
      <w:t>- 3 -</w:t>
    </w:r>
    <w:r>
      <w:rPr>
        <w:rStyle w:val="18"/>
        <w:rFonts w:ascii="方正仿宋简体" w:eastAsia="方正仿宋简体"/>
        <w:sz w:val="28"/>
        <w:szCs w:val="28"/>
      </w:rPr>
      <w:fldChar w:fldCharType="end"/>
    </w:r>
  </w:p>
  <w:p>
    <w:pPr>
      <w:pStyle w:val="11"/>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rPr>
        <w:rStyle w:val="18"/>
      </w:rPr>
    </w:pPr>
    <w:r>
      <w:rPr>
        <w:rStyle w:val="18"/>
      </w:rPr>
      <w:fldChar w:fldCharType="begin"/>
    </w:r>
    <w:r>
      <w:rPr>
        <w:rStyle w:val="18"/>
      </w:rPr>
      <w:instrText xml:space="preserve">PAGE  </w:instrText>
    </w:r>
    <w:r>
      <w:rPr>
        <w:rStyle w:val="18"/>
      </w:rPr>
      <w:fldChar w:fldCharType="separate"/>
    </w:r>
    <w:r>
      <w:rPr>
        <w:rStyle w:val="18"/>
      </w:rPr>
      <w:t>- 2 -</w:t>
    </w:r>
    <w:r>
      <w:rPr>
        <w:rStyle w:val="18"/>
      </w:rPr>
      <w:fldChar w:fldCharType="end"/>
    </w:r>
  </w:p>
  <w:p>
    <w:pPr>
      <w:pStyle w:val="11"/>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GRlYWVhOTU4NDBmMzViYjZiNTNiZjA5YzA4YTdjOTgifQ=="/>
  </w:docVars>
  <w:rsids>
    <w:rsidRoot w:val="00B1451C"/>
    <w:rsid w:val="004D1365"/>
    <w:rsid w:val="006429FA"/>
    <w:rsid w:val="006462ED"/>
    <w:rsid w:val="00660C3A"/>
    <w:rsid w:val="00706573"/>
    <w:rsid w:val="00720C81"/>
    <w:rsid w:val="00A95B51"/>
    <w:rsid w:val="00B1451C"/>
    <w:rsid w:val="00FD00AC"/>
    <w:rsid w:val="014B7296"/>
    <w:rsid w:val="02986AC6"/>
    <w:rsid w:val="04411BD7"/>
    <w:rsid w:val="07496CCE"/>
    <w:rsid w:val="09DB3168"/>
    <w:rsid w:val="0A203CA8"/>
    <w:rsid w:val="10BC1D00"/>
    <w:rsid w:val="1CFD6A44"/>
    <w:rsid w:val="1F2604E0"/>
    <w:rsid w:val="237A6EBD"/>
    <w:rsid w:val="25DC74D4"/>
    <w:rsid w:val="2D051137"/>
    <w:rsid w:val="2FBE7814"/>
    <w:rsid w:val="33B9459B"/>
    <w:rsid w:val="35002EE0"/>
    <w:rsid w:val="358B58CD"/>
    <w:rsid w:val="35BA3DFA"/>
    <w:rsid w:val="3D576952"/>
    <w:rsid w:val="444C2E64"/>
    <w:rsid w:val="49AB5A2E"/>
    <w:rsid w:val="4BD66201"/>
    <w:rsid w:val="4CCF20E6"/>
    <w:rsid w:val="4FAE4DE6"/>
    <w:rsid w:val="50F70BD7"/>
    <w:rsid w:val="52FF52F8"/>
    <w:rsid w:val="54280B64"/>
    <w:rsid w:val="5BC13296"/>
    <w:rsid w:val="5E0A37A4"/>
    <w:rsid w:val="6114089B"/>
    <w:rsid w:val="640229B5"/>
    <w:rsid w:val="6662787B"/>
    <w:rsid w:val="68E325CC"/>
    <w:rsid w:val="6AC9386F"/>
    <w:rsid w:val="6AF05195"/>
    <w:rsid w:val="6B9841AA"/>
    <w:rsid w:val="6E8E1310"/>
    <w:rsid w:val="6EA85649"/>
    <w:rsid w:val="703D33CF"/>
    <w:rsid w:val="73462428"/>
    <w:rsid w:val="7436549D"/>
    <w:rsid w:val="75070127"/>
    <w:rsid w:val="78F44C22"/>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iPriority="99" w:semiHidden="0" w:name="Body Text First Indent"/>
    <w:lsdException w:qFormat="1" w:unhideWhenUsed="0" w:uiPriority="0" w:semiHidden="0" w:name="Body Text First Indent 2"/>
    <w:lsdException w:qFormat="1" w:unhideWhenUsed="0" w:uiPriority="0" w:semiHidden="0"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link w:val="36"/>
    <w:qFormat/>
    <w:locked/>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7">
    <w:name w:val="Default Paragraph Font"/>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next w:val="1"/>
    <w:autoRedefine/>
    <w:unhideWhenUsed/>
    <w:qFormat/>
    <w:uiPriority w:val="99"/>
    <w:pPr>
      <w:ind w:firstLine="420" w:firstLineChars="100"/>
    </w:pPr>
  </w:style>
  <w:style w:type="paragraph" w:styleId="3">
    <w:name w:val="Body Text"/>
    <w:basedOn w:val="1"/>
    <w:next w:val="4"/>
    <w:link w:val="28"/>
    <w:semiHidden/>
    <w:qFormat/>
    <w:uiPriority w:val="99"/>
    <w:pPr>
      <w:widowControl/>
      <w:spacing w:line="450" w:lineRule="atLeast"/>
      <w:ind w:firstLine="480"/>
      <w:jc w:val="left"/>
    </w:pPr>
    <w:rPr>
      <w:rFonts w:ascii="宋体" w:hAnsi="宋体" w:cs="宋体"/>
      <w:spacing w:val="48"/>
      <w:kern w:val="0"/>
      <w:sz w:val="24"/>
      <w:szCs w:val="24"/>
    </w:rPr>
  </w:style>
  <w:style w:type="paragraph" w:styleId="4">
    <w:name w:val="Note Heading"/>
    <w:basedOn w:val="1"/>
    <w:next w:val="1"/>
    <w:qFormat/>
    <w:uiPriority w:val="0"/>
    <w:pPr>
      <w:jc w:val="center"/>
    </w:pPr>
  </w:style>
  <w:style w:type="paragraph" w:styleId="6">
    <w:name w:val="annotation text"/>
    <w:basedOn w:val="1"/>
    <w:link w:val="31"/>
    <w:semiHidden/>
    <w:qFormat/>
    <w:uiPriority w:val="99"/>
    <w:pPr>
      <w:jc w:val="left"/>
    </w:pPr>
  </w:style>
  <w:style w:type="paragraph" w:styleId="7">
    <w:name w:val="Body Text Indent"/>
    <w:basedOn w:val="1"/>
    <w:qFormat/>
    <w:uiPriority w:val="0"/>
    <w:pPr>
      <w:snapToGrid w:val="0"/>
      <w:spacing w:line="560" w:lineRule="exact"/>
      <w:ind w:firstLine="600"/>
    </w:pPr>
    <w:rPr>
      <w:rFonts w:ascii="宋体" w:hAnsi="宋体"/>
      <w:color w:val="000000"/>
      <w:sz w:val="30"/>
    </w:rPr>
  </w:style>
  <w:style w:type="paragraph" w:styleId="8">
    <w:name w:val="Date"/>
    <w:basedOn w:val="1"/>
    <w:next w:val="1"/>
    <w:link w:val="35"/>
    <w:qFormat/>
    <w:uiPriority w:val="99"/>
    <w:pPr>
      <w:ind w:left="100" w:leftChars="2500"/>
    </w:pPr>
  </w:style>
  <w:style w:type="paragraph" w:styleId="9">
    <w:name w:val="Body Text Indent 2"/>
    <w:basedOn w:val="1"/>
    <w:link w:val="34"/>
    <w:qFormat/>
    <w:uiPriority w:val="99"/>
    <w:pPr>
      <w:spacing w:after="120" w:line="480" w:lineRule="auto"/>
      <w:ind w:left="420" w:leftChars="200"/>
    </w:pPr>
  </w:style>
  <w:style w:type="paragraph" w:styleId="10">
    <w:name w:val="Balloon Text"/>
    <w:basedOn w:val="1"/>
    <w:link w:val="33"/>
    <w:semiHidden/>
    <w:qFormat/>
    <w:uiPriority w:val="99"/>
    <w:rPr>
      <w:sz w:val="18"/>
      <w:szCs w:val="18"/>
    </w:rPr>
  </w:style>
  <w:style w:type="paragraph" w:styleId="11">
    <w:name w:val="footer"/>
    <w:basedOn w:val="1"/>
    <w:link w:val="30"/>
    <w:semiHidden/>
    <w:qFormat/>
    <w:uiPriority w:val="99"/>
    <w:pPr>
      <w:tabs>
        <w:tab w:val="center" w:pos="4153"/>
        <w:tab w:val="right" w:pos="8306"/>
      </w:tabs>
      <w:snapToGrid w:val="0"/>
      <w:jc w:val="left"/>
    </w:pPr>
    <w:rPr>
      <w:sz w:val="18"/>
      <w:szCs w:val="18"/>
    </w:rPr>
  </w:style>
  <w:style w:type="paragraph" w:styleId="12">
    <w:name w:val="header"/>
    <w:basedOn w:val="1"/>
    <w:link w:val="29"/>
    <w:semiHidden/>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4">
    <w:name w:val="annotation subject"/>
    <w:basedOn w:val="6"/>
    <w:next w:val="6"/>
    <w:link w:val="32"/>
    <w:semiHidden/>
    <w:qFormat/>
    <w:uiPriority w:val="99"/>
    <w:rPr>
      <w:b/>
      <w:bCs/>
    </w:rPr>
  </w:style>
  <w:style w:type="paragraph" w:styleId="15">
    <w:name w:val="Body Text First Indent 2"/>
    <w:basedOn w:val="7"/>
    <w:next w:val="2"/>
    <w:qFormat/>
    <w:uiPriority w:val="0"/>
    <w:pPr>
      <w:adjustRightInd w:val="0"/>
      <w:spacing w:line="360" w:lineRule="auto"/>
      <w:ind w:firstLine="1044"/>
    </w:pPr>
    <w:rPr>
      <w:rFonts w:ascii="Times New Roman" w:hAnsi="Times New Roman"/>
    </w:rPr>
  </w:style>
  <w:style w:type="character" w:styleId="18">
    <w:name w:val="page number"/>
    <w:basedOn w:val="17"/>
    <w:qFormat/>
    <w:uiPriority w:val="99"/>
    <w:rPr>
      <w:rFonts w:cs="Times New Roman"/>
    </w:rPr>
  </w:style>
  <w:style w:type="character" w:styleId="19">
    <w:name w:val="Emphasis"/>
    <w:basedOn w:val="17"/>
    <w:autoRedefine/>
    <w:qFormat/>
    <w:locked/>
    <w:uiPriority w:val="0"/>
    <w:rPr>
      <w:i/>
    </w:rPr>
  </w:style>
  <w:style w:type="character" w:styleId="20">
    <w:name w:val="annotation reference"/>
    <w:basedOn w:val="17"/>
    <w:autoRedefine/>
    <w:semiHidden/>
    <w:qFormat/>
    <w:uiPriority w:val="99"/>
    <w:rPr>
      <w:rFonts w:cs="Times New Roman"/>
      <w:sz w:val="21"/>
      <w:szCs w:val="21"/>
    </w:rPr>
  </w:style>
  <w:style w:type="paragraph" w:customStyle="1" w:styleId="21">
    <w:name w:val="正文(首行缩进)"/>
    <w:basedOn w:val="1"/>
    <w:autoRedefine/>
    <w:qFormat/>
    <w:uiPriority w:val="0"/>
    <w:pPr>
      <w:adjustRightInd w:val="0"/>
      <w:snapToGrid w:val="0"/>
      <w:spacing w:line="360" w:lineRule="auto"/>
      <w:ind w:firstLine="200" w:firstLineChars="200"/>
    </w:pPr>
    <w:rPr>
      <w:snapToGrid w:val="0"/>
      <w:szCs w:val="24"/>
    </w:rPr>
  </w:style>
  <w:style w:type="paragraph" w:customStyle="1" w:styleId="22">
    <w:name w:val="_Style 2"/>
    <w:basedOn w:val="1"/>
    <w:autoRedefine/>
    <w:qFormat/>
    <w:uiPriority w:val="99"/>
    <w:pPr>
      <w:spacing w:line="360" w:lineRule="auto"/>
      <w:ind w:firstLine="200" w:firstLineChars="200"/>
    </w:pPr>
    <w:rPr>
      <w:rFonts w:ascii="Times New Roman" w:hAnsi="Times New Roman"/>
      <w:szCs w:val="24"/>
    </w:rPr>
  </w:style>
  <w:style w:type="paragraph" w:customStyle="1" w:styleId="23">
    <w:name w:val="列出段落1"/>
    <w:basedOn w:val="1"/>
    <w:autoRedefine/>
    <w:qFormat/>
    <w:uiPriority w:val="99"/>
    <w:pPr>
      <w:ind w:firstLine="420" w:firstLineChars="200"/>
    </w:pPr>
  </w:style>
  <w:style w:type="paragraph" w:customStyle="1" w:styleId="2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5">
    <w:name w:val="环评文本"/>
    <w:basedOn w:val="1"/>
    <w:autoRedefine/>
    <w:qFormat/>
    <w:uiPriority w:val="0"/>
    <w:pPr>
      <w:spacing w:line="360" w:lineRule="auto"/>
      <w:ind w:firstLine="480" w:firstLineChars="200"/>
    </w:pPr>
    <w:rPr>
      <w:color w:val="000000"/>
      <w:sz w:val="24"/>
    </w:rPr>
  </w:style>
  <w:style w:type="paragraph" w:customStyle="1" w:styleId="26">
    <w:name w:val="0文本"/>
    <w:autoRedefine/>
    <w:qFormat/>
    <w:uiPriority w:val="0"/>
    <w:pPr>
      <w:tabs>
        <w:tab w:val="left" w:pos="4500"/>
      </w:tabs>
    </w:pPr>
    <w:rPr>
      <w:rFonts w:ascii="Times New Roman" w:hAnsi="Times New Roman" w:eastAsia="宋体" w:cs="Times New Roman"/>
      <w:lang w:val="en-US" w:eastAsia="zh-CN" w:bidi="ar-SA"/>
    </w:rPr>
  </w:style>
  <w:style w:type="paragraph" w:customStyle="1" w:styleId="27">
    <w:name w:val="000正文abing(新)"/>
    <w:basedOn w:val="1"/>
    <w:qFormat/>
    <w:uiPriority w:val="0"/>
    <w:pPr>
      <w:widowControl/>
      <w:spacing w:line="440" w:lineRule="exact"/>
      <w:ind w:firstLine="480" w:firstLineChars="200"/>
    </w:pPr>
    <w:rPr>
      <w:rFonts w:eastAsia="Times New Roman"/>
      <w:sz w:val="24"/>
    </w:rPr>
  </w:style>
  <w:style w:type="character" w:customStyle="1" w:styleId="28">
    <w:name w:val="正文文本 Char"/>
    <w:basedOn w:val="17"/>
    <w:link w:val="3"/>
    <w:semiHidden/>
    <w:qFormat/>
    <w:locked/>
    <w:uiPriority w:val="99"/>
    <w:rPr>
      <w:rFonts w:ascii="宋体" w:hAnsi="宋体" w:eastAsia="宋体" w:cs="宋体"/>
      <w:spacing w:val="48"/>
      <w:kern w:val="0"/>
      <w:sz w:val="24"/>
      <w:szCs w:val="24"/>
    </w:rPr>
  </w:style>
  <w:style w:type="character" w:customStyle="1" w:styleId="29">
    <w:name w:val="页眉 Char"/>
    <w:basedOn w:val="17"/>
    <w:link w:val="12"/>
    <w:semiHidden/>
    <w:qFormat/>
    <w:locked/>
    <w:uiPriority w:val="99"/>
    <w:rPr>
      <w:rFonts w:cs="Times New Roman"/>
      <w:kern w:val="2"/>
      <w:sz w:val="18"/>
      <w:szCs w:val="18"/>
    </w:rPr>
  </w:style>
  <w:style w:type="character" w:customStyle="1" w:styleId="30">
    <w:name w:val="页脚 Char"/>
    <w:basedOn w:val="17"/>
    <w:link w:val="11"/>
    <w:autoRedefine/>
    <w:semiHidden/>
    <w:qFormat/>
    <w:locked/>
    <w:uiPriority w:val="99"/>
    <w:rPr>
      <w:rFonts w:cs="Times New Roman"/>
      <w:kern w:val="2"/>
      <w:sz w:val="18"/>
      <w:szCs w:val="18"/>
    </w:rPr>
  </w:style>
  <w:style w:type="character" w:customStyle="1" w:styleId="31">
    <w:name w:val="批注文字 Char"/>
    <w:basedOn w:val="17"/>
    <w:link w:val="6"/>
    <w:autoRedefine/>
    <w:semiHidden/>
    <w:qFormat/>
    <w:locked/>
    <w:uiPriority w:val="99"/>
    <w:rPr>
      <w:rFonts w:cs="Times New Roman"/>
    </w:rPr>
  </w:style>
  <w:style w:type="character" w:customStyle="1" w:styleId="32">
    <w:name w:val="批注主题 Char"/>
    <w:basedOn w:val="31"/>
    <w:link w:val="14"/>
    <w:semiHidden/>
    <w:qFormat/>
    <w:locked/>
    <w:uiPriority w:val="99"/>
    <w:rPr>
      <w:b/>
      <w:bCs/>
    </w:rPr>
  </w:style>
  <w:style w:type="character" w:customStyle="1" w:styleId="33">
    <w:name w:val="批注框文本 Char"/>
    <w:basedOn w:val="17"/>
    <w:link w:val="10"/>
    <w:semiHidden/>
    <w:qFormat/>
    <w:locked/>
    <w:uiPriority w:val="99"/>
    <w:rPr>
      <w:rFonts w:cs="Times New Roman"/>
      <w:sz w:val="2"/>
    </w:rPr>
  </w:style>
  <w:style w:type="character" w:customStyle="1" w:styleId="34">
    <w:name w:val="正文文本缩进 2 Char"/>
    <w:basedOn w:val="17"/>
    <w:link w:val="9"/>
    <w:semiHidden/>
    <w:qFormat/>
    <w:locked/>
    <w:uiPriority w:val="99"/>
    <w:rPr>
      <w:rFonts w:cs="Times New Roman"/>
    </w:rPr>
  </w:style>
  <w:style w:type="character" w:customStyle="1" w:styleId="35">
    <w:name w:val="日期 Char"/>
    <w:basedOn w:val="17"/>
    <w:link w:val="8"/>
    <w:semiHidden/>
    <w:qFormat/>
    <w:locked/>
    <w:uiPriority w:val="99"/>
    <w:rPr>
      <w:rFonts w:cs="Times New Roman"/>
    </w:rPr>
  </w:style>
  <w:style w:type="character" w:customStyle="1" w:styleId="36">
    <w:name w:val="标题 1 Char"/>
    <w:basedOn w:val="17"/>
    <w:link w:val="5"/>
    <w:qFormat/>
    <w:uiPriority w:val="9"/>
    <w:rPr>
      <w:rFonts w:ascii="宋体" w:hAnsi="宋体" w:cs="宋体"/>
      <w:b/>
      <w:bCs/>
      <w:kern w:val="36"/>
      <w:sz w:val="48"/>
      <w:szCs w:val="4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1575</Words>
  <Characters>1616</Characters>
  <Lines>9</Lines>
  <Paragraphs>2</Paragraphs>
  <TotalTime>38</TotalTime>
  <ScaleCrop>false</ScaleCrop>
  <LinksUpToDate>false</LinksUpToDate>
  <CharactersWithSpaces>1629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2019-06-04T00:11:00Z</dcterms:created>
  <dc:creator>meiyongjin</dc:creator>
  <cp:lastModifiedBy>泥巴</cp:lastModifiedBy>
  <cp:lastPrinted>2024-01-16T01:07:00Z</cp:lastPrinted>
  <dcterms:modified xsi:type="dcterms:W3CDTF">2024-05-31T01:08:26Z</dcterms:modified>
  <dc:title>沙环函〔2014〕18号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241D04FCA1F44FD98E8C60CA6F83ED87</vt:lpwstr>
  </property>
</Properties>
</file>