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楷体" w:hAnsi="楷体" w:eastAsia="楷体"/>
          <w:b/>
          <w:color w:val="000000"/>
          <w:sz w:val="28"/>
          <w:szCs w:val="28"/>
        </w:rPr>
      </w:pPr>
      <w:r>
        <w:rPr>
          <w:rFonts w:hint="default" w:ascii="Times New Roman" w:hAnsi="Times New Roman" w:eastAsia="黑体"/>
          <w:b w:val="0"/>
          <w:bCs/>
          <w:color w:val="000000"/>
          <w:sz w:val="32"/>
          <w:szCs w:val="32"/>
        </w:rPr>
        <w:t>附表1</w:t>
      </w:r>
    </w:p>
    <w:p>
      <w:pPr>
        <w:spacing w:line="200" w:lineRule="exact"/>
        <w:jc w:val="center"/>
        <w:rPr>
          <w:rFonts w:hint="eastAsia" w:ascii="方正小标宋简体" w:hAnsi="方正小标宋简体" w:eastAsia="方正小标宋简体" w:cs="方正小标宋简体"/>
          <w:b w:val="0"/>
          <w:bCs/>
          <w:color w:val="000000"/>
          <w:sz w:val="36"/>
          <w:szCs w:val="36"/>
        </w:rPr>
      </w:pPr>
    </w:p>
    <w:p>
      <w:pPr>
        <w:spacing w:line="560" w:lineRule="exact"/>
        <w:jc w:val="center"/>
        <w:rPr>
          <w:rFonts w:hint="default" w:ascii="Times New Roman" w:hAnsi="Times New Roman" w:eastAsia="方正小标宋简体" w:cs="Times New Roman"/>
          <w:b w:val="0"/>
          <w:bCs/>
          <w:color w:val="000000"/>
          <w:sz w:val="36"/>
          <w:szCs w:val="36"/>
        </w:rPr>
      </w:pPr>
      <w:r>
        <w:rPr>
          <w:rFonts w:hint="eastAsia" w:ascii="方正小标宋简体" w:hAnsi="方正小标宋简体" w:eastAsia="方正小标宋简体" w:cs="方正小标宋简体"/>
          <w:b w:val="0"/>
          <w:bCs/>
          <w:color w:val="000000"/>
          <w:sz w:val="36"/>
          <w:szCs w:val="36"/>
        </w:rPr>
        <w:t>沙县区地质</w:t>
      </w:r>
      <w:r>
        <w:rPr>
          <w:rFonts w:hint="default" w:ascii="Times New Roman" w:hAnsi="Times New Roman" w:eastAsia="方正小标宋简体"/>
          <w:b w:val="0"/>
          <w:bCs/>
          <w:color w:val="000000"/>
          <w:sz w:val="36"/>
          <w:szCs w:val="36"/>
        </w:rPr>
        <w:t>灾害防治工作相关部门网络一览表</w:t>
      </w:r>
    </w:p>
    <w:p>
      <w:pPr>
        <w:spacing w:line="560" w:lineRule="exact"/>
        <w:jc w:val="center"/>
        <w:rPr>
          <w:rFonts w:hint="default" w:ascii="Times New Roman" w:hAnsi="Times New Roman" w:eastAsia="方正小标宋简体" w:cs="Times New Roman"/>
          <w:b w:val="0"/>
          <w:bCs/>
          <w:color w:val="000000"/>
          <w:sz w:val="36"/>
          <w:szCs w:val="36"/>
        </w:rPr>
      </w:pPr>
      <w:r>
        <w:rPr>
          <w:rFonts w:hint="default" w:ascii="Times New Roman" w:hAnsi="Times New Roman" w:eastAsia="方正小标宋简体"/>
          <w:b w:val="0"/>
          <w:bCs/>
          <w:color w:val="000000"/>
          <w:sz w:val="36"/>
          <w:szCs w:val="36"/>
        </w:rPr>
        <w:t>（2025年度）</w:t>
      </w:r>
    </w:p>
    <w:p>
      <w:pPr>
        <w:spacing w:line="200" w:lineRule="exact"/>
        <w:jc w:val="center"/>
        <w:rPr>
          <w:rFonts w:hint="default" w:ascii="Times New Roman" w:hAnsi="Times New Roman" w:eastAsia="方正小标宋简体"/>
          <w:b w:val="0"/>
          <w:bCs/>
          <w:color w:val="000000"/>
          <w:sz w:val="36"/>
          <w:szCs w:val="36"/>
        </w:rPr>
      </w:pPr>
    </w:p>
    <w:tbl>
      <w:tblPr>
        <w:tblStyle w:val="4"/>
        <w:tblW w:w="6364" w:type="dxa"/>
        <w:jc w:val="center"/>
        <w:tblLayout w:type="autofit"/>
        <w:tblCellMar>
          <w:top w:w="0" w:type="dxa"/>
          <w:left w:w="108" w:type="dxa"/>
          <w:bottom w:w="0" w:type="dxa"/>
          <w:right w:w="108" w:type="dxa"/>
        </w:tblCellMar>
      </w:tblPr>
      <w:tblGrid>
        <w:gridCol w:w="2232"/>
        <w:gridCol w:w="1919"/>
        <w:gridCol w:w="2213"/>
      </w:tblGrid>
      <w:tr>
        <w:tblPrEx>
          <w:tblCellMar>
            <w:top w:w="0" w:type="dxa"/>
            <w:left w:w="108" w:type="dxa"/>
            <w:bottom w:w="0" w:type="dxa"/>
            <w:right w:w="108" w:type="dxa"/>
          </w:tblCellMar>
        </w:tblPrEx>
        <w:trPr>
          <w:trHeight w:val="553"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color w:val="000000"/>
                <w:spacing w:val="0"/>
                <w:kern w:val="0"/>
                <w:sz w:val="30"/>
                <w:szCs w:val="30"/>
              </w:rPr>
            </w:pPr>
            <w:r>
              <w:rPr>
                <w:rFonts w:hint="eastAsia" w:ascii="黑体" w:hAnsi="黑体" w:eastAsia="黑体" w:cs="黑体"/>
                <w:color w:val="000000"/>
                <w:spacing w:val="0"/>
                <w:kern w:val="0"/>
                <w:sz w:val="30"/>
                <w:szCs w:val="30"/>
              </w:rPr>
              <w:t>单位</w:t>
            </w:r>
          </w:p>
        </w:tc>
        <w:tc>
          <w:tcPr>
            <w:tcW w:w="4132"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hint="eastAsia" w:ascii="黑体" w:hAnsi="黑体" w:eastAsia="黑体" w:cs="黑体"/>
                <w:color w:val="000000"/>
                <w:spacing w:val="0"/>
                <w:kern w:val="0"/>
                <w:sz w:val="30"/>
                <w:szCs w:val="30"/>
              </w:rPr>
            </w:pPr>
            <w:r>
              <w:rPr>
                <w:rFonts w:hint="eastAsia" w:ascii="黑体" w:hAnsi="黑体" w:eastAsia="黑体" w:cs="黑体"/>
                <w:color w:val="000000"/>
                <w:spacing w:val="0"/>
                <w:kern w:val="0"/>
                <w:sz w:val="30"/>
                <w:szCs w:val="30"/>
              </w:rPr>
              <w:t>姓名及职务</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default" w:ascii="Times New Roman" w:hAnsi="Times New Roman" w:eastAsia="仿宋_GB2312" w:cs="Times New Roman"/>
                <w:color w:val="000000"/>
                <w:spacing w:val="0"/>
                <w:kern w:val="0"/>
                <w:sz w:val="30"/>
                <w:szCs w:val="30"/>
                <w:lang w:val="en-US" w:eastAsia="zh-CN"/>
              </w:rPr>
            </w:pPr>
            <w:r>
              <w:rPr>
                <w:rFonts w:hint="default" w:ascii="Times New Roman" w:hAnsi="Times New Roman" w:cs="Times New Roman"/>
                <w:color w:val="000000"/>
                <w:spacing w:val="0"/>
                <w:kern w:val="0"/>
                <w:sz w:val="30"/>
                <w:szCs w:val="30"/>
                <w:lang w:val="en-US" w:eastAsia="zh-CN"/>
              </w:rPr>
              <w:t>区政府办</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default" w:ascii="Times New Roman" w:hAnsi="Times New Roman" w:eastAsia="仿宋_GB2312" w:cs="Times New Roman"/>
                <w:color w:val="000000"/>
                <w:spacing w:val="0"/>
                <w:kern w:val="0"/>
                <w:sz w:val="30"/>
                <w:szCs w:val="30"/>
                <w:lang w:val="en-US" w:eastAsia="zh-CN"/>
              </w:rPr>
            </w:pPr>
            <w:r>
              <w:rPr>
                <w:rFonts w:hint="default" w:ascii="Times New Roman" w:hAnsi="Times New Roman" w:cs="Times New Roman"/>
                <w:color w:val="000000"/>
                <w:spacing w:val="0"/>
                <w:kern w:val="0"/>
                <w:sz w:val="30"/>
                <w:szCs w:val="30"/>
                <w:lang w:val="en-US" w:eastAsia="zh-CN"/>
              </w:rPr>
              <w:t>张圣源</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default" w:ascii="Times New Roman" w:hAnsi="Times New Roman" w:eastAsia="仿宋_GB2312" w:cs="Times New Roman"/>
                <w:color w:val="000000"/>
                <w:spacing w:val="0"/>
                <w:kern w:val="0"/>
                <w:sz w:val="30"/>
                <w:szCs w:val="30"/>
                <w:lang w:val="en-US" w:eastAsia="zh-CN"/>
              </w:rPr>
            </w:pPr>
            <w:r>
              <w:rPr>
                <w:rFonts w:hint="default" w:ascii="Times New Roman" w:hAnsi="Times New Roman" w:cs="Times New Roman"/>
                <w:color w:val="000000"/>
                <w:spacing w:val="0"/>
                <w:kern w:val="0"/>
                <w:sz w:val="30"/>
                <w:szCs w:val="30"/>
                <w:lang w:val="en-US" w:eastAsia="zh-CN"/>
              </w:rPr>
              <w:t>副主任</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自然资源局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叶基锋</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副局长</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应急管理局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黄方柱</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副局长</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气象局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黄立盛</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局长</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水利局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徐</w:t>
            </w:r>
            <w:r>
              <w:rPr>
                <w:rFonts w:hint="eastAsia" w:cs="Times New Roman"/>
                <w:color w:val="000000"/>
                <w:spacing w:val="0"/>
                <w:kern w:val="0"/>
                <w:sz w:val="30"/>
                <w:szCs w:val="30"/>
                <w:lang w:val="en-US" w:eastAsia="zh-CN"/>
              </w:rPr>
              <w:t xml:space="preserve">  </w:t>
            </w:r>
            <w:r>
              <w:rPr>
                <w:rFonts w:hint="default" w:ascii="Times New Roman" w:hAnsi="Times New Roman" w:cs="Times New Roman"/>
                <w:color w:val="000000"/>
                <w:spacing w:val="0"/>
                <w:kern w:val="0"/>
                <w:sz w:val="30"/>
                <w:szCs w:val="30"/>
              </w:rPr>
              <w:t>宏</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副书记</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公安局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林伟民</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副局长</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住建局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黄传锡</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副局长</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交通局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张</w:t>
            </w:r>
            <w:r>
              <w:rPr>
                <w:rFonts w:hint="eastAsia" w:cs="Times New Roman"/>
                <w:color w:val="000000"/>
                <w:spacing w:val="0"/>
                <w:kern w:val="0"/>
                <w:sz w:val="30"/>
                <w:szCs w:val="30"/>
                <w:lang w:val="en-US" w:eastAsia="zh-CN"/>
              </w:rPr>
              <w:t xml:space="preserve">  </w:t>
            </w:r>
            <w:r>
              <w:rPr>
                <w:rFonts w:hint="default" w:ascii="Times New Roman" w:hAnsi="Times New Roman" w:cs="Times New Roman"/>
                <w:color w:val="000000"/>
                <w:spacing w:val="0"/>
                <w:kern w:val="0"/>
                <w:sz w:val="30"/>
                <w:szCs w:val="30"/>
              </w:rPr>
              <w:t>琳</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副局长</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财政局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张陆平</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党组成员</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民政局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陆</w:t>
            </w:r>
            <w:r>
              <w:rPr>
                <w:rFonts w:hint="eastAsia" w:cs="Times New Roman"/>
                <w:color w:val="000000"/>
                <w:spacing w:val="0"/>
                <w:kern w:val="0"/>
                <w:sz w:val="30"/>
                <w:szCs w:val="30"/>
                <w:lang w:val="en-US" w:eastAsia="zh-CN"/>
              </w:rPr>
              <w:t xml:space="preserve">  </w:t>
            </w:r>
            <w:r>
              <w:rPr>
                <w:rFonts w:hint="default" w:ascii="Times New Roman" w:hAnsi="Times New Roman" w:cs="Times New Roman"/>
                <w:color w:val="000000"/>
                <w:spacing w:val="0"/>
                <w:kern w:val="0"/>
                <w:sz w:val="30"/>
                <w:szCs w:val="30"/>
              </w:rPr>
              <w:t>军</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党组成员</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教育局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舒登科</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党组成员</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林业局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乐代明</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副局长</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卫生健康局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肖观华</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11"/>
                <w:kern w:val="0"/>
                <w:sz w:val="30"/>
                <w:szCs w:val="30"/>
              </w:rPr>
              <w:t>二级主任科员科</w:t>
            </w:r>
          </w:p>
        </w:tc>
      </w:tr>
      <w:tr>
        <w:tblPrEx>
          <w:tblCellMar>
            <w:top w:w="0" w:type="dxa"/>
            <w:left w:w="108" w:type="dxa"/>
            <w:bottom w:w="0" w:type="dxa"/>
            <w:right w:w="108" w:type="dxa"/>
          </w:tblCellMar>
        </w:tblPrEx>
        <w:trPr>
          <w:trHeight w:val="461" w:hRule="atLeast"/>
          <w:jc w:val="center"/>
        </w:trPr>
        <w:tc>
          <w:tcPr>
            <w:tcW w:w="2232"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文体和旅游局</w:t>
            </w:r>
          </w:p>
        </w:tc>
        <w:tc>
          <w:tcPr>
            <w:tcW w:w="191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叶昌旺</w:t>
            </w:r>
          </w:p>
        </w:tc>
        <w:tc>
          <w:tcPr>
            <w:tcW w:w="221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Times New Roman" w:hAnsi="Times New Roman" w:cs="Times New Roman"/>
                <w:color w:val="000000"/>
                <w:spacing w:val="0"/>
                <w:kern w:val="0"/>
                <w:sz w:val="30"/>
                <w:szCs w:val="30"/>
              </w:rPr>
            </w:pPr>
            <w:r>
              <w:rPr>
                <w:rFonts w:hint="default" w:ascii="Times New Roman" w:hAnsi="Times New Roman" w:cs="Times New Roman"/>
                <w:color w:val="000000"/>
                <w:spacing w:val="0"/>
                <w:kern w:val="0"/>
                <w:sz w:val="30"/>
                <w:szCs w:val="30"/>
              </w:rPr>
              <w:t>副局长</w:t>
            </w:r>
          </w:p>
        </w:tc>
      </w:tr>
      <w:tr>
        <w:tblPrEx>
          <w:tblCellMar>
            <w:top w:w="0" w:type="dxa"/>
            <w:left w:w="108" w:type="dxa"/>
            <w:bottom w:w="0" w:type="dxa"/>
            <w:right w:w="108" w:type="dxa"/>
          </w:tblCellMar>
        </w:tblPrEx>
        <w:trPr>
          <w:trHeight w:val="461" w:hRule="atLeast"/>
          <w:jc w:val="center"/>
        </w:trPr>
        <w:tc>
          <w:tcPr>
            <w:tcW w:w="22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default" w:ascii="Times New Roman" w:hAnsi="Times New Roman" w:eastAsia="仿宋_GB2312" w:cs="Times New Roman"/>
                <w:color w:val="000000"/>
                <w:spacing w:val="0"/>
                <w:kern w:val="0"/>
                <w:sz w:val="30"/>
                <w:szCs w:val="30"/>
                <w:lang w:val="en-US" w:eastAsia="zh-CN"/>
              </w:rPr>
            </w:pPr>
            <w:r>
              <w:rPr>
                <w:rFonts w:hint="default" w:ascii="Times New Roman" w:hAnsi="Times New Roman" w:cs="Times New Roman"/>
                <w:color w:val="000000"/>
                <w:spacing w:val="0"/>
                <w:kern w:val="0"/>
                <w:sz w:val="30"/>
                <w:szCs w:val="30"/>
                <w:lang w:val="en-US" w:eastAsia="zh-CN"/>
              </w:rPr>
              <w:t>区政府办</w:t>
            </w:r>
          </w:p>
        </w:tc>
        <w:tc>
          <w:tcPr>
            <w:tcW w:w="413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default" w:ascii="Times New Roman" w:hAnsi="Times New Roman" w:eastAsia="仿宋_GB2312" w:cs="Times New Roman"/>
                <w:color w:val="000000"/>
                <w:spacing w:val="0"/>
                <w:kern w:val="0"/>
                <w:sz w:val="30"/>
                <w:szCs w:val="30"/>
                <w:lang w:val="en-US" w:eastAsia="zh-CN"/>
              </w:rPr>
            </w:pPr>
            <w:r>
              <w:rPr>
                <w:rFonts w:hint="default" w:ascii="Times New Roman" w:hAnsi="Times New Roman" w:cs="Times New Roman"/>
                <w:color w:val="000000"/>
                <w:spacing w:val="0"/>
                <w:kern w:val="0"/>
                <w:sz w:val="30"/>
                <w:szCs w:val="30"/>
                <w:lang w:val="en-US" w:eastAsia="zh-CN"/>
              </w:rPr>
              <w:t>办公室</w:t>
            </w:r>
            <w:r>
              <w:rPr>
                <w:rFonts w:hint="default" w:ascii="Times New Roman" w:hAnsi="Times New Roman" w:eastAsia="宋体" w:cs="Times New Roman"/>
                <w:color w:val="000000"/>
                <w:spacing w:val="0"/>
                <w:kern w:val="0"/>
                <w:sz w:val="30"/>
                <w:szCs w:val="30"/>
                <w:lang w:val="en-US" w:eastAsia="zh-CN"/>
              </w:rPr>
              <w:t>0598-5822283</w:t>
            </w:r>
          </w:p>
        </w:tc>
      </w:tr>
      <w:tr>
        <w:tblPrEx>
          <w:tblCellMar>
            <w:top w:w="0" w:type="dxa"/>
            <w:left w:w="108" w:type="dxa"/>
            <w:bottom w:w="0" w:type="dxa"/>
            <w:right w:w="108" w:type="dxa"/>
          </w:tblCellMar>
        </w:tblPrEx>
        <w:trPr>
          <w:trHeight w:val="461" w:hRule="atLeast"/>
          <w:jc w:val="center"/>
        </w:trPr>
        <w:tc>
          <w:tcPr>
            <w:tcW w:w="22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default" w:ascii="Times New Roman" w:hAnsi="Times New Roman" w:eastAsia="仿宋_GB2312" w:cs="Times New Roman"/>
                <w:color w:val="000000"/>
                <w:spacing w:val="0"/>
                <w:kern w:val="0"/>
                <w:sz w:val="30"/>
                <w:szCs w:val="30"/>
                <w:lang w:val="en-US" w:eastAsia="zh-CN"/>
              </w:rPr>
            </w:pPr>
            <w:r>
              <w:rPr>
                <w:rFonts w:hint="default" w:ascii="Times New Roman" w:hAnsi="Times New Roman" w:cs="Times New Roman"/>
                <w:color w:val="000000"/>
                <w:spacing w:val="0"/>
                <w:kern w:val="0"/>
                <w:sz w:val="30"/>
                <w:szCs w:val="30"/>
                <w:lang w:val="en-US" w:eastAsia="zh-CN"/>
              </w:rPr>
              <w:t>区气象局</w:t>
            </w:r>
          </w:p>
        </w:tc>
        <w:tc>
          <w:tcPr>
            <w:tcW w:w="413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default" w:ascii="Times New Roman" w:hAnsi="Times New Roman" w:eastAsia="仿宋_GB2312" w:cs="Times New Roman"/>
                <w:color w:val="000000"/>
                <w:spacing w:val="0"/>
                <w:kern w:val="0"/>
                <w:sz w:val="30"/>
                <w:szCs w:val="30"/>
                <w:lang w:val="en-US" w:eastAsia="zh-CN"/>
              </w:rPr>
            </w:pPr>
            <w:r>
              <w:rPr>
                <w:rFonts w:hint="default" w:ascii="Times New Roman" w:hAnsi="Times New Roman" w:cs="Times New Roman"/>
                <w:color w:val="000000"/>
                <w:spacing w:val="0"/>
                <w:kern w:val="0"/>
                <w:sz w:val="30"/>
                <w:szCs w:val="30"/>
                <w:lang w:val="en-US" w:eastAsia="zh-CN"/>
              </w:rPr>
              <w:t>办公室</w:t>
            </w:r>
            <w:r>
              <w:rPr>
                <w:rFonts w:hint="default" w:ascii="Times New Roman" w:hAnsi="Times New Roman" w:eastAsia="宋体" w:cs="Times New Roman"/>
                <w:color w:val="000000"/>
                <w:spacing w:val="0"/>
                <w:kern w:val="0"/>
                <w:sz w:val="30"/>
                <w:szCs w:val="30"/>
                <w:lang w:val="en-US" w:eastAsia="zh-CN"/>
              </w:rPr>
              <w:t>0598-5822149</w:t>
            </w:r>
          </w:p>
        </w:tc>
      </w:tr>
      <w:tr>
        <w:tblPrEx>
          <w:tblCellMar>
            <w:top w:w="0" w:type="dxa"/>
            <w:left w:w="108" w:type="dxa"/>
            <w:bottom w:w="0" w:type="dxa"/>
            <w:right w:w="108" w:type="dxa"/>
          </w:tblCellMar>
        </w:tblPrEx>
        <w:trPr>
          <w:trHeight w:val="461" w:hRule="atLeast"/>
          <w:jc w:val="center"/>
        </w:trPr>
        <w:tc>
          <w:tcPr>
            <w:tcW w:w="22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default" w:ascii="Times New Roman" w:hAnsi="Times New Roman" w:eastAsia="仿宋_GB2312" w:cs="Times New Roman"/>
                <w:color w:val="000000"/>
                <w:spacing w:val="0"/>
                <w:kern w:val="0"/>
                <w:sz w:val="30"/>
                <w:szCs w:val="30"/>
                <w:lang w:val="en-US" w:eastAsia="zh-CN"/>
              </w:rPr>
            </w:pPr>
            <w:r>
              <w:rPr>
                <w:rFonts w:hint="default" w:ascii="Times New Roman" w:hAnsi="Times New Roman" w:cs="Times New Roman"/>
                <w:color w:val="000000"/>
                <w:spacing w:val="0"/>
                <w:kern w:val="0"/>
                <w:sz w:val="30"/>
                <w:szCs w:val="30"/>
                <w:lang w:val="en-US" w:eastAsia="zh-CN"/>
              </w:rPr>
              <w:t>区自然资源局</w:t>
            </w:r>
          </w:p>
        </w:tc>
        <w:tc>
          <w:tcPr>
            <w:tcW w:w="413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default" w:ascii="Times New Roman" w:hAnsi="Times New Roman" w:eastAsia="仿宋_GB2312" w:cs="Times New Roman"/>
                <w:color w:val="000000"/>
                <w:spacing w:val="0"/>
                <w:kern w:val="0"/>
                <w:sz w:val="30"/>
                <w:szCs w:val="30"/>
                <w:lang w:val="en-US" w:eastAsia="zh-CN"/>
              </w:rPr>
            </w:pPr>
            <w:r>
              <w:rPr>
                <w:rFonts w:hint="default" w:ascii="Times New Roman" w:hAnsi="Times New Roman" w:cs="Times New Roman"/>
                <w:color w:val="000000"/>
                <w:spacing w:val="0"/>
                <w:kern w:val="0"/>
                <w:sz w:val="30"/>
                <w:szCs w:val="30"/>
                <w:lang w:val="en-US" w:eastAsia="zh-CN"/>
              </w:rPr>
              <w:t>值班室</w:t>
            </w:r>
            <w:r>
              <w:rPr>
                <w:rFonts w:hint="default" w:ascii="Times New Roman" w:hAnsi="Times New Roman" w:eastAsia="宋体" w:cs="Times New Roman"/>
                <w:color w:val="000000"/>
                <w:spacing w:val="0"/>
                <w:kern w:val="0"/>
                <w:sz w:val="30"/>
                <w:szCs w:val="30"/>
                <w:lang w:val="en-US" w:eastAsia="zh-CN"/>
              </w:rPr>
              <w:t>0598-5823519</w:t>
            </w:r>
          </w:p>
        </w:tc>
      </w:tr>
    </w:tbl>
    <w:p>
      <w:pPr>
        <w:spacing w:line="560" w:lineRule="exact"/>
        <w:rPr>
          <w:rFonts w:hint="eastAsia" w:hAnsi="宋体"/>
          <w:b/>
          <w:color w:val="000000"/>
          <w:sz w:val="24"/>
          <w:szCs w:val="24"/>
        </w:rPr>
      </w:pPr>
    </w:p>
    <w:p>
      <w:pPr>
        <w:spacing w:line="560" w:lineRule="exact"/>
        <w:rPr>
          <w:rFonts w:hint="eastAsia" w:ascii="楷体" w:hAnsi="楷体" w:eastAsia="楷体"/>
          <w:b/>
          <w:color w:val="000000"/>
          <w:sz w:val="28"/>
          <w:szCs w:val="28"/>
        </w:rPr>
      </w:pPr>
      <w:r>
        <w:rPr>
          <w:rFonts w:hint="default" w:ascii="Times New Roman" w:hAnsi="Times New Roman" w:eastAsia="黑体"/>
          <w:b w:val="0"/>
          <w:bCs/>
          <w:color w:val="000000"/>
          <w:sz w:val="32"/>
          <w:szCs w:val="32"/>
        </w:rPr>
        <w:t>附表2</w:t>
      </w:r>
    </w:p>
    <w:p>
      <w:pPr>
        <w:spacing w:line="200" w:lineRule="exact"/>
        <w:jc w:val="center"/>
        <w:rPr>
          <w:rFonts w:hint="default" w:ascii="Times New Roman" w:hAnsi="Times New Roman" w:eastAsia="方正小标宋简体"/>
          <w:b w:val="0"/>
          <w:bCs/>
          <w:color w:val="000000"/>
          <w:sz w:val="36"/>
          <w:szCs w:val="36"/>
        </w:rPr>
      </w:pPr>
    </w:p>
    <w:p>
      <w:pPr>
        <w:spacing w:line="560" w:lineRule="exact"/>
        <w:jc w:val="center"/>
        <w:rPr>
          <w:rFonts w:hint="default" w:ascii="Times New Roman" w:hAnsi="Times New Roman" w:eastAsia="方正小标宋简体" w:cs="Times New Roman"/>
          <w:bCs/>
          <w:color w:val="000000"/>
          <w:sz w:val="36"/>
          <w:szCs w:val="36"/>
        </w:rPr>
      </w:pPr>
      <w:r>
        <w:rPr>
          <w:rFonts w:hint="default" w:ascii="Times New Roman" w:hAnsi="Times New Roman" w:eastAsia="方正小标宋简体"/>
          <w:b w:val="0"/>
          <w:bCs/>
          <w:color w:val="000000"/>
          <w:sz w:val="36"/>
          <w:szCs w:val="36"/>
        </w:rPr>
        <w:t>沙县区各乡(镇、街道)地质灾害防治网络一览表</w:t>
      </w:r>
    </w:p>
    <w:p>
      <w:pPr>
        <w:spacing w:line="560" w:lineRule="exact"/>
        <w:jc w:val="center"/>
        <w:rPr>
          <w:rFonts w:hint="default" w:hAnsi="Times New Roman" w:eastAsia="方正小标宋简体"/>
          <w:b w:val="0"/>
          <w:bCs/>
          <w:color w:val="000000"/>
          <w:sz w:val="36"/>
          <w:szCs w:val="36"/>
        </w:rPr>
      </w:pPr>
      <w:r>
        <w:rPr>
          <w:rFonts w:hint="default" w:hAnsi="Times New Roman" w:eastAsia="方正小标宋简体"/>
          <w:b w:val="0"/>
          <w:bCs/>
          <w:color w:val="000000"/>
          <w:sz w:val="36"/>
          <w:szCs w:val="36"/>
        </w:rPr>
        <w:t>（2025年度）</w:t>
      </w:r>
    </w:p>
    <w:p>
      <w:pPr>
        <w:spacing w:line="200" w:lineRule="exact"/>
        <w:rPr>
          <w:rFonts w:eastAsia="方正小标宋简体"/>
          <w:bCs/>
          <w:color w:val="000000"/>
          <w:sz w:val="36"/>
          <w:szCs w:val="36"/>
        </w:rPr>
      </w:pPr>
    </w:p>
    <w:tbl>
      <w:tblPr>
        <w:tblStyle w:val="4"/>
        <w:tblW w:w="5469" w:type="dxa"/>
        <w:jc w:val="center"/>
        <w:tblLayout w:type="fixed"/>
        <w:tblCellMar>
          <w:top w:w="0" w:type="dxa"/>
          <w:left w:w="108" w:type="dxa"/>
          <w:bottom w:w="0" w:type="dxa"/>
          <w:right w:w="108" w:type="dxa"/>
        </w:tblCellMar>
      </w:tblPr>
      <w:tblGrid>
        <w:gridCol w:w="1062"/>
        <w:gridCol w:w="1092"/>
        <w:gridCol w:w="1064"/>
        <w:gridCol w:w="1093"/>
        <w:gridCol w:w="1158"/>
      </w:tblGrid>
      <w:tr>
        <w:tblPrEx>
          <w:tblCellMar>
            <w:top w:w="0" w:type="dxa"/>
            <w:left w:w="108" w:type="dxa"/>
            <w:bottom w:w="0" w:type="dxa"/>
            <w:right w:w="108" w:type="dxa"/>
          </w:tblCellMar>
        </w:tblPrEx>
        <w:trPr>
          <w:trHeight w:val="960" w:hRule="atLeast"/>
          <w:jc w:val="center"/>
        </w:trPr>
        <w:tc>
          <w:tcPr>
            <w:tcW w:w="1062" w:type="dxa"/>
            <w:tcBorders>
              <w:top w:val="single" w:color="auto" w:sz="8" w:space="0"/>
              <w:left w:val="single" w:color="auto" w:sz="8" w:space="0"/>
              <w:bottom w:val="nil"/>
              <w:right w:val="single" w:color="auto" w:sz="8" w:space="0"/>
            </w:tcBorders>
            <w:shd w:val="clear" w:color="auto" w:fill="FFFFFF"/>
            <w:vAlign w:val="center"/>
          </w:tcPr>
          <w:p>
            <w:pPr>
              <w:spacing w:line="300" w:lineRule="exact"/>
              <w:jc w:val="center"/>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乡（镇、街道）</w:t>
            </w:r>
          </w:p>
        </w:tc>
        <w:tc>
          <w:tcPr>
            <w:tcW w:w="1092" w:type="dxa"/>
            <w:vMerge w:val="restart"/>
            <w:tcBorders>
              <w:top w:val="single" w:color="auto" w:sz="8" w:space="0"/>
              <w:left w:val="single" w:color="auto" w:sz="8" w:space="0"/>
              <w:bottom w:val="single" w:color="000000" w:sz="8" w:space="0"/>
              <w:right w:val="single" w:color="auto" w:sz="8" w:space="0"/>
            </w:tcBorders>
            <w:shd w:val="clear" w:color="auto" w:fill="FFFFFF"/>
            <w:vAlign w:val="center"/>
          </w:tcPr>
          <w:p>
            <w:pPr>
              <w:spacing w:line="300" w:lineRule="exact"/>
              <w:jc w:val="center"/>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乡（镇）长、主任</w:t>
            </w:r>
          </w:p>
        </w:tc>
        <w:tc>
          <w:tcPr>
            <w:tcW w:w="1064" w:type="dxa"/>
            <w:tcBorders>
              <w:top w:val="single" w:color="auto" w:sz="8" w:space="0"/>
              <w:left w:val="nil"/>
              <w:bottom w:val="nil"/>
              <w:right w:val="single" w:color="auto" w:sz="8" w:space="0"/>
            </w:tcBorders>
            <w:shd w:val="clear" w:color="auto" w:fill="FFFFFF"/>
            <w:vAlign w:val="center"/>
          </w:tcPr>
          <w:p>
            <w:pPr>
              <w:spacing w:line="300" w:lineRule="exact"/>
              <w:jc w:val="center"/>
              <w:rPr>
                <w:rFonts w:hint="eastAsia" w:ascii="黑体" w:hAnsi="黑体" w:eastAsia="黑体" w:cs="黑体"/>
                <w:color w:val="000000" w:themeColor="text1"/>
                <w:sz w:val="24"/>
                <w:szCs w:val="24"/>
              </w:rPr>
            </w:pPr>
            <w:bookmarkStart w:id="0" w:name="_GoBack"/>
            <w:bookmarkEnd w:id="0"/>
            <w:r>
              <w:rPr>
                <w:rFonts w:hint="eastAsia" w:ascii="黑体" w:hAnsi="黑体" w:eastAsia="黑体" w:cs="黑体"/>
                <w:color w:val="000000" w:themeColor="text1"/>
                <w:sz w:val="24"/>
                <w:szCs w:val="24"/>
              </w:rPr>
              <w:t>分  管</w:t>
            </w:r>
          </w:p>
        </w:tc>
        <w:tc>
          <w:tcPr>
            <w:tcW w:w="1093" w:type="dxa"/>
            <w:vMerge w:val="restart"/>
            <w:tcBorders>
              <w:top w:val="single" w:color="auto" w:sz="8" w:space="0"/>
              <w:left w:val="single" w:color="auto" w:sz="8" w:space="0"/>
              <w:bottom w:val="single" w:color="000000" w:sz="8" w:space="0"/>
              <w:right w:val="single" w:color="auto" w:sz="8" w:space="0"/>
            </w:tcBorders>
            <w:shd w:val="clear" w:color="auto" w:fill="FFFFFF"/>
            <w:vAlign w:val="center"/>
          </w:tcPr>
          <w:p>
            <w:pPr>
              <w:spacing w:line="300" w:lineRule="exact"/>
              <w:jc w:val="center"/>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职 务</w:t>
            </w:r>
          </w:p>
        </w:tc>
        <w:tc>
          <w:tcPr>
            <w:tcW w:w="1158" w:type="dxa"/>
            <w:tcBorders>
              <w:top w:val="single" w:color="auto" w:sz="8" w:space="0"/>
              <w:left w:val="nil"/>
              <w:bottom w:val="nil"/>
              <w:right w:val="single" w:color="auto" w:sz="8" w:space="0"/>
            </w:tcBorders>
            <w:shd w:val="clear" w:color="auto" w:fill="FFFFFF"/>
            <w:vAlign w:val="center"/>
          </w:tcPr>
          <w:p>
            <w:pPr>
              <w:spacing w:line="300" w:lineRule="exact"/>
              <w:jc w:val="center"/>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乡（镇）、街道自然资源所</w:t>
            </w:r>
          </w:p>
        </w:tc>
      </w:tr>
      <w:tr>
        <w:tblPrEx>
          <w:tblCellMar>
            <w:top w:w="0" w:type="dxa"/>
            <w:left w:w="108" w:type="dxa"/>
            <w:bottom w:w="0" w:type="dxa"/>
            <w:right w:w="108" w:type="dxa"/>
          </w:tblCellMar>
        </w:tblPrEx>
        <w:trPr>
          <w:trHeight w:val="390" w:hRule="atLeast"/>
          <w:jc w:val="center"/>
        </w:trPr>
        <w:tc>
          <w:tcPr>
            <w:tcW w:w="1062" w:type="dxa"/>
            <w:tcBorders>
              <w:top w:val="nil"/>
              <w:left w:val="single" w:color="auto" w:sz="8" w:space="0"/>
              <w:bottom w:val="single" w:color="auto" w:sz="8" w:space="0"/>
              <w:right w:val="single" w:color="auto" w:sz="8" w:space="0"/>
            </w:tcBorders>
            <w:shd w:val="clear" w:color="auto" w:fill="FFFFFF"/>
            <w:vAlign w:val="center"/>
          </w:tcPr>
          <w:p>
            <w:pPr>
              <w:spacing w:line="300" w:lineRule="exact"/>
              <w:jc w:val="center"/>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名 称</w:t>
            </w:r>
          </w:p>
        </w:tc>
        <w:tc>
          <w:tcPr>
            <w:tcW w:w="1092"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spacing w:line="300" w:lineRule="exact"/>
              <w:jc w:val="center"/>
              <w:rPr>
                <w:rFonts w:hint="eastAsia" w:ascii="黑体" w:hAnsi="黑体" w:eastAsia="黑体" w:cs="黑体"/>
                <w:color w:val="000000" w:themeColor="text1"/>
                <w:sz w:val="24"/>
                <w:szCs w:val="24"/>
              </w:rPr>
            </w:pPr>
          </w:p>
        </w:tc>
        <w:tc>
          <w:tcPr>
            <w:tcW w:w="1064" w:type="dxa"/>
            <w:tcBorders>
              <w:top w:val="nil"/>
              <w:left w:val="nil"/>
              <w:bottom w:val="single" w:color="auto" w:sz="8" w:space="0"/>
              <w:right w:val="single" w:color="auto" w:sz="8" w:space="0"/>
            </w:tcBorders>
            <w:shd w:val="clear" w:color="auto" w:fill="FFFFFF"/>
            <w:vAlign w:val="center"/>
          </w:tcPr>
          <w:p>
            <w:pPr>
              <w:spacing w:line="300" w:lineRule="exact"/>
              <w:jc w:val="center"/>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负责人</w:t>
            </w:r>
          </w:p>
        </w:tc>
        <w:tc>
          <w:tcPr>
            <w:tcW w:w="1093"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spacing w:line="300" w:lineRule="exact"/>
              <w:jc w:val="center"/>
              <w:rPr>
                <w:rFonts w:hint="eastAsia" w:ascii="黑体" w:hAnsi="黑体" w:eastAsia="黑体" w:cs="黑体"/>
                <w:color w:val="000000" w:themeColor="text1"/>
                <w:sz w:val="24"/>
                <w:szCs w:val="24"/>
              </w:rPr>
            </w:pPr>
          </w:p>
        </w:tc>
        <w:tc>
          <w:tcPr>
            <w:tcW w:w="1158" w:type="dxa"/>
            <w:tcBorders>
              <w:top w:val="nil"/>
              <w:left w:val="nil"/>
              <w:bottom w:val="single" w:color="auto" w:sz="8" w:space="0"/>
              <w:right w:val="single" w:color="auto" w:sz="8" w:space="0"/>
            </w:tcBorders>
            <w:shd w:val="clear" w:color="auto" w:fill="FFFFFF"/>
            <w:vAlign w:val="center"/>
          </w:tcPr>
          <w:p>
            <w:pPr>
              <w:spacing w:line="300" w:lineRule="exact"/>
              <w:jc w:val="center"/>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负责人</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凤岗街道</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陈樟铭</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张万臻</w:t>
            </w:r>
          </w:p>
        </w:tc>
        <w:tc>
          <w:tcPr>
            <w:tcW w:w="1093"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副书记</w:t>
            </w:r>
          </w:p>
        </w:tc>
        <w:tc>
          <w:tcPr>
            <w:tcW w:w="1158"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乐景禄</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虬江街道</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朱贵钊</w:t>
            </w:r>
          </w:p>
        </w:tc>
        <w:tc>
          <w:tcPr>
            <w:tcW w:w="1064" w:type="dxa"/>
            <w:tcBorders>
              <w:top w:val="nil"/>
              <w:left w:val="nil"/>
              <w:bottom w:val="single" w:color="auto" w:sz="8" w:space="0"/>
              <w:right w:val="single" w:color="auto" w:sz="8" w:space="0"/>
            </w:tcBorders>
            <w:vAlign w:val="center"/>
          </w:tcPr>
          <w:p>
            <w:pPr>
              <w:widowControl/>
              <w:spacing w:line="320" w:lineRule="exact"/>
              <w:jc w:val="center"/>
              <w:textAlignment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官家文</w:t>
            </w:r>
          </w:p>
        </w:tc>
        <w:tc>
          <w:tcPr>
            <w:tcW w:w="1093" w:type="dxa"/>
            <w:tcBorders>
              <w:top w:val="nil"/>
              <w:left w:val="nil"/>
              <w:bottom w:val="single" w:color="auto" w:sz="8" w:space="0"/>
              <w:right w:val="single" w:color="auto" w:sz="8" w:space="0"/>
            </w:tcBorders>
            <w:vAlign w:val="center"/>
          </w:tcPr>
          <w:p>
            <w:pPr>
              <w:widowControl/>
              <w:spacing w:line="320" w:lineRule="exact"/>
              <w:jc w:val="center"/>
              <w:textAlignment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副书记</w:t>
            </w:r>
          </w:p>
        </w:tc>
        <w:tc>
          <w:tcPr>
            <w:tcW w:w="1158"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黄习文</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夏茂镇</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吕辉木</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俞永涛</w:t>
            </w:r>
          </w:p>
        </w:tc>
        <w:tc>
          <w:tcPr>
            <w:tcW w:w="1093"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副镇长</w:t>
            </w:r>
          </w:p>
        </w:tc>
        <w:tc>
          <w:tcPr>
            <w:tcW w:w="1158"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张芳福</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青州镇</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陈扬钿</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张衡</w:t>
            </w:r>
          </w:p>
        </w:tc>
        <w:tc>
          <w:tcPr>
            <w:tcW w:w="1093"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副镇长</w:t>
            </w:r>
          </w:p>
        </w:tc>
        <w:tc>
          <w:tcPr>
            <w:tcW w:w="1158"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林明娟</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高砂镇</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曾德森</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张学凯</w:t>
            </w:r>
          </w:p>
        </w:tc>
        <w:tc>
          <w:tcPr>
            <w:tcW w:w="1093"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副镇长</w:t>
            </w:r>
          </w:p>
        </w:tc>
        <w:tc>
          <w:tcPr>
            <w:tcW w:w="1158"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詹光顺</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高桥镇</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刘承坚</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陈严炜</w:t>
            </w:r>
          </w:p>
        </w:tc>
        <w:tc>
          <w:tcPr>
            <w:tcW w:w="1093"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副镇长</w:t>
            </w:r>
          </w:p>
        </w:tc>
        <w:tc>
          <w:tcPr>
            <w:tcW w:w="1158"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张小华</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富口镇</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苏文海</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肖洪伟</w:t>
            </w:r>
          </w:p>
        </w:tc>
        <w:tc>
          <w:tcPr>
            <w:tcW w:w="1093"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人大主席</w:t>
            </w:r>
          </w:p>
        </w:tc>
        <w:tc>
          <w:tcPr>
            <w:tcW w:w="1158"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刘宜荣</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大洛镇</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杨志威</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魏文彬</w:t>
            </w:r>
          </w:p>
        </w:tc>
        <w:tc>
          <w:tcPr>
            <w:tcW w:w="1093"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副书记</w:t>
            </w:r>
          </w:p>
        </w:tc>
        <w:tc>
          <w:tcPr>
            <w:tcW w:w="1158"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李华</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南霞乡</w:t>
            </w:r>
          </w:p>
        </w:tc>
        <w:tc>
          <w:tcPr>
            <w:tcW w:w="1092" w:type="dxa"/>
            <w:tcBorders>
              <w:top w:val="nil"/>
              <w:left w:val="nil"/>
              <w:bottom w:val="single" w:color="auto" w:sz="8" w:space="0"/>
              <w:right w:val="single" w:color="auto" w:sz="8" w:space="0"/>
            </w:tcBorders>
            <w:vAlign w:val="center"/>
          </w:tcPr>
          <w:p>
            <w:pPr>
              <w:widowControl/>
              <w:spacing w:line="320" w:lineRule="exact"/>
              <w:ind w:firstLine="204" w:firstLineChars="100"/>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张秀淡</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胡敏</w:t>
            </w:r>
          </w:p>
        </w:tc>
        <w:tc>
          <w:tcPr>
            <w:tcW w:w="1093"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人大主席</w:t>
            </w:r>
          </w:p>
        </w:tc>
        <w:tc>
          <w:tcPr>
            <w:tcW w:w="1158" w:type="dxa"/>
            <w:tcBorders>
              <w:top w:val="nil"/>
              <w:left w:val="nil"/>
              <w:bottom w:val="single" w:color="auto" w:sz="4"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黄习文</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南阳乡</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黄霖贵</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涂胜超</w:t>
            </w:r>
          </w:p>
        </w:tc>
        <w:tc>
          <w:tcPr>
            <w:tcW w:w="1093" w:type="dxa"/>
            <w:tcBorders>
              <w:top w:val="nil"/>
              <w:left w:val="nil"/>
              <w:bottom w:val="single" w:color="auto" w:sz="8" w:space="0"/>
              <w:right w:val="single" w:color="auto" w:sz="4"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副乡长</w:t>
            </w:r>
          </w:p>
        </w:tc>
        <w:tc>
          <w:tcPr>
            <w:tcW w:w="11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丁元德</w:t>
            </w: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郑湖乡</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陈兴栋</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林俊锋</w:t>
            </w:r>
          </w:p>
        </w:tc>
        <w:tc>
          <w:tcPr>
            <w:tcW w:w="1093" w:type="dxa"/>
            <w:tcBorders>
              <w:top w:val="nil"/>
              <w:left w:val="nil"/>
              <w:bottom w:val="single" w:color="auto" w:sz="8" w:space="0"/>
              <w:right w:val="single" w:color="auto" w:sz="4" w:space="0"/>
            </w:tcBorders>
            <w:vAlign w:val="center"/>
          </w:tcPr>
          <w:p>
            <w:pPr>
              <w:widowControl/>
              <w:spacing w:line="320" w:lineRule="exact"/>
              <w:jc w:val="center"/>
              <w:rPr>
                <w:rFonts w:ascii="Times New Roman" w:hAnsi="Times New Roman" w:cs="Times New Roman"/>
                <w:color w:val="000000" w:themeColor="text1"/>
                <w:spacing w:val="-11"/>
                <w:kern w:val="0"/>
                <w:sz w:val="21"/>
                <w:szCs w:val="21"/>
              </w:rPr>
            </w:pPr>
            <w:r>
              <w:rPr>
                <w:rFonts w:hint="default" w:ascii="Times New Roman" w:hAnsi="Times New Roman" w:cs="Times New Roman"/>
                <w:color w:val="000000" w:themeColor="text1"/>
                <w:spacing w:val="-11"/>
                <w:kern w:val="0"/>
                <w:sz w:val="21"/>
                <w:szCs w:val="21"/>
              </w:rPr>
              <w:t>统战委员、</w:t>
            </w:r>
          </w:p>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武装部长</w:t>
            </w:r>
          </w:p>
        </w:tc>
        <w:tc>
          <w:tcPr>
            <w:tcW w:w="11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cs="Times New Roman"/>
                <w:color w:val="000000" w:themeColor="text1"/>
                <w:kern w:val="0"/>
                <w:sz w:val="21"/>
                <w:szCs w:val="21"/>
              </w:rPr>
            </w:pPr>
          </w:p>
        </w:tc>
      </w:tr>
      <w:tr>
        <w:tblPrEx>
          <w:tblCellMar>
            <w:top w:w="0" w:type="dxa"/>
            <w:left w:w="108" w:type="dxa"/>
            <w:bottom w:w="0" w:type="dxa"/>
            <w:right w:w="108" w:type="dxa"/>
          </w:tblCellMar>
        </w:tblPrEx>
        <w:trPr>
          <w:trHeight w:val="757" w:hRule="atLeast"/>
          <w:jc w:val="center"/>
        </w:trPr>
        <w:tc>
          <w:tcPr>
            <w:tcW w:w="106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湖源乡</w:t>
            </w:r>
          </w:p>
        </w:tc>
        <w:tc>
          <w:tcPr>
            <w:tcW w:w="1092"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唐夏芳</w:t>
            </w:r>
          </w:p>
        </w:tc>
        <w:tc>
          <w:tcPr>
            <w:tcW w:w="1064"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涂荣辉</w:t>
            </w:r>
          </w:p>
        </w:tc>
        <w:tc>
          <w:tcPr>
            <w:tcW w:w="1093" w:type="dxa"/>
            <w:tcBorders>
              <w:top w:val="nil"/>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副书记、政法委员</w:t>
            </w:r>
          </w:p>
        </w:tc>
        <w:tc>
          <w:tcPr>
            <w:tcW w:w="1158" w:type="dxa"/>
            <w:tcBorders>
              <w:top w:val="single" w:color="auto" w:sz="4" w:space="0"/>
              <w:left w:val="nil"/>
              <w:bottom w:val="single" w:color="auto" w:sz="8" w:space="0"/>
              <w:right w:val="single" w:color="auto" w:sz="8" w:space="0"/>
            </w:tcBorders>
            <w:vAlign w:val="center"/>
          </w:tcPr>
          <w:p>
            <w:pPr>
              <w:widowControl/>
              <w:spacing w:line="320" w:lineRule="exact"/>
              <w:jc w:val="center"/>
              <w:rPr>
                <w:rFonts w:ascii="Times New Roman" w:hAnsi="Times New Roman" w:cs="Times New Roman"/>
                <w:color w:val="000000" w:themeColor="text1"/>
                <w:kern w:val="0"/>
                <w:sz w:val="21"/>
                <w:szCs w:val="21"/>
              </w:rPr>
            </w:pPr>
            <w:r>
              <w:rPr>
                <w:rFonts w:hint="default" w:ascii="Times New Roman" w:hAnsi="Times New Roman" w:cs="Times New Roman"/>
                <w:color w:val="000000" w:themeColor="text1"/>
                <w:kern w:val="0"/>
                <w:sz w:val="21"/>
                <w:szCs w:val="21"/>
              </w:rPr>
              <w:t>李华</w:t>
            </w:r>
          </w:p>
        </w:tc>
      </w:tr>
    </w:tbl>
    <w:p>
      <w:pPr>
        <w:spacing w:line="560" w:lineRule="exact"/>
        <w:ind w:firstLine="560"/>
      </w:pPr>
    </w:p>
    <w:p>
      <w:pPr>
        <w:spacing w:line="560" w:lineRule="exact"/>
        <w:rPr>
          <w:rFonts w:hint="eastAsia" w:ascii="楷体" w:hAnsi="楷体" w:eastAsia="楷体"/>
          <w:b/>
          <w:color w:val="000000"/>
          <w:sz w:val="28"/>
          <w:szCs w:val="28"/>
        </w:rPr>
      </w:pPr>
      <w:r>
        <w:rPr>
          <w:rFonts w:hint="default" w:ascii="Times New Roman" w:hAnsi="Times New Roman" w:eastAsia="黑体"/>
          <w:b w:val="0"/>
          <w:bCs/>
          <w:color w:val="000000"/>
          <w:sz w:val="32"/>
          <w:szCs w:val="32"/>
        </w:rPr>
        <w:t>附表3</w:t>
      </w:r>
    </w:p>
    <w:p>
      <w:pPr>
        <w:spacing w:line="200" w:lineRule="exact"/>
        <w:jc w:val="center"/>
        <w:rPr>
          <w:rFonts w:hint="default" w:ascii="Times New Roman" w:hAnsi="Times New Roman" w:eastAsia="方正小标宋简体"/>
          <w:b w:val="0"/>
          <w:bCs/>
          <w:color w:val="000000"/>
          <w:sz w:val="36"/>
          <w:szCs w:val="36"/>
        </w:rPr>
      </w:pPr>
    </w:p>
    <w:p>
      <w:pPr>
        <w:spacing w:line="560" w:lineRule="exact"/>
        <w:jc w:val="center"/>
        <w:rPr>
          <w:rFonts w:hint="default" w:ascii="Times New Roman" w:hAnsi="Times New Roman" w:eastAsia="方正小标宋简体"/>
          <w:b w:val="0"/>
          <w:bCs/>
          <w:color w:val="000000"/>
          <w:sz w:val="36"/>
          <w:szCs w:val="36"/>
        </w:rPr>
      </w:pPr>
      <w:r>
        <w:rPr>
          <w:rFonts w:hint="default" w:ascii="Times New Roman" w:hAnsi="Times New Roman" w:eastAsia="方正小标宋简体"/>
          <w:b w:val="0"/>
          <w:bCs/>
          <w:color w:val="000000"/>
          <w:sz w:val="36"/>
          <w:szCs w:val="36"/>
        </w:rPr>
        <w:t>区、乡（镇、街道）及相关部门主要职责一览表</w:t>
      </w:r>
    </w:p>
    <w:p>
      <w:pPr>
        <w:spacing w:line="560" w:lineRule="exact"/>
        <w:jc w:val="center"/>
        <w:rPr>
          <w:rFonts w:hint="default" w:hAnsi="Times New Roman" w:eastAsia="方正小标宋简体"/>
          <w:b w:val="0"/>
          <w:bCs/>
          <w:color w:val="000000"/>
          <w:sz w:val="36"/>
          <w:szCs w:val="36"/>
        </w:rPr>
      </w:pPr>
      <w:r>
        <w:rPr>
          <w:rFonts w:hint="default" w:hAnsi="Times New Roman" w:eastAsia="方正小标宋简体"/>
          <w:b w:val="0"/>
          <w:bCs/>
          <w:color w:val="000000"/>
          <w:sz w:val="36"/>
          <w:szCs w:val="36"/>
        </w:rPr>
        <w:t>（2025年度）</w:t>
      </w:r>
    </w:p>
    <w:p>
      <w:pPr>
        <w:spacing w:line="200" w:lineRule="exact"/>
        <w:jc w:val="center"/>
        <w:rPr>
          <w:rFonts w:ascii="Times New Roman" w:hAnsi="Times New Roman" w:eastAsia="方正小标宋简体"/>
          <w:b w:val="0"/>
          <w:bCs/>
          <w:color w:val="000000"/>
          <w:sz w:val="36"/>
          <w:szCs w:val="36"/>
        </w:rPr>
      </w:pPr>
    </w:p>
    <w:tbl>
      <w:tblPr>
        <w:tblStyle w:val="4"/>
        <w:tblW w:w="9023" w:type="dxa"/>
        <w:jc w:val="center"/>
        <w:tblLayout w:type="fixed"/>
        <w:tblCellMar>
          <w:top w:w="0" w:type="dxa"/>
          <w:left w:w="108" w:type="dxa"/>
          <w:bottom w:w="0" w:type="dxa"/>
          <w:right w:w="108" w:type="dxa"/>
        </w:tblCellMar>
      </w:tblPr>
      <w:tblGrid>
        <w:gridCol w:w="1431"/>
        <w:gridCol w:w="7592"/>
      </w:tblGrid>
      <w:tr>
        <w:tblPrEx>
          <w:tblCellMar>
            <w:top w:w="0" w:type="dxa"/>
            <w:left w:w="108" w:type="dxa"/>
            <w:bottom w:w="0" w:type="dxa"/>
            <w:right w:w="108" w:type="dxa"/>
          </w:tblCellMar>
        </w:tblPrEx>
        <w:trPr>
          <w:trHeight w:val="385" w:hRule="atLeast"/>
          <w:jc w:val="center"/>
        </w:trPr>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spacing w:line="380" w:lineRule="exact"/>
              <w:jc w:val="center"/>
              <w:rPr>
                <w:rFonts w:ascii="仿宋_GB2312" w:hAnsi="宋体" w:cs="宋体"/>
                <w:b/>
                <w:kern w:val="0"/>
                <w:sz w:val="28"/>
                <w:szCs w:val="28"/>
              </w:rPr>
            </w:pPr>
            <w:r>
              <w:rPr>
                <w:rFonts w:hint="eastAsia" w:ascii="仿宋_GB2312" w:hAnsi="宋体" w:cs="宋体"/>
                <w:b/>
                <w:kern w:val="0"/>
                <w:sz w:val="28"/>
                <w:szCs w:val="28"/>
              </w:rPr>
              <w:t>部门</w:t>
            </w:r>
          </w:p>
        </w:tc>
        <w:tc>
          <w:tcPr>
            <w:tcW w:w="7592" w:type="dxa"/>
            <w:tcBorders>
              <w:top w:val="single" w:color="000000" w:sz="4" w:space="0"/>
              <w:left w:val="nil"/>
              <w:bottom w:val="single" w:color="000000" w:sz="4" w:space="0"/>
              <w:right w:val="single" w:color="000000" w:sz="4" w:space="0"/>
            </w:tcBorders>
            <w:shd w:val="clear" w:color="auto" w:fill="FFFFFF"/>
            <w:vAlign w:val="center"/>
          </w:tcPr>
          <w:p>
            <w:pPr>
              <w:widowControl/>
              <w:autoSpaceDN w:val="0"/>
              <w:spacing w:line="380" w:lineRule="exact"/>
              <w:ind w:firstLine="420"/>
              <w:jc w:val="center"/>
              <w:rPr>
                <w:rFonts w:ascii="仿宋_GB2312" w:hAnsi="宋体" w:cs="宋体"/>
                <w:b/>
                <w:kern w:val="0"/>
                <w:sz w:val="28"/>
                <w:szCs w:val="28"/>
              </w:rPr>
            </w:pPr>
            <w:r>
              <w:rPr>
                <w:rFonts w:hint="eastAsia" w:ascii="仿宋_GB2312" w:hAnsi="宋体" w:cs="宋体"/>
                <w:b/>
                <w:kern w:val="0"/>
                <w:sz w:val="28"/>
                <w:szCs w:val="28"/>
              </w:rPr>
              <w:t>主  要  职  责</w:t>
            </w:r>
          </w:p>
        </w:tc>
      </w:tr>
      <w:tr>
        <w:tblPrEx>
          <w:tblCellMar>
            <w:top w:w="0" w:type="dxa"/>
            <w:left w:w="108" w:type="dxa"/>
            <w:bottom w:w="0" w:type="dxa"/>
            <w:right w:w="108" w:type="dxa"/>
          </w:tblCellMar>
        </w:tblPrEx>
        <w:trPr>
          <w:trHeight w:val="2476"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区</w:t>
            </w:r>
          </w:p>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人</w:t>
            </w:r>
          </w:p>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民</w:t>
            </w:r>
          </w:p>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政</w:t>
            </w:r>
          </w:p>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府</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发布年度地质灾害防治方案、突发性地质灾害应急预案；将本行政区域内地质灾害防治经费纳入财政预算；开展地质灾害防治知识的宣传教育工作；及时将出现地质灾害前兆、可能造成人员伤亡或者重大财产损失的区域和地段划定为地质灾害危险区，并予以公告；在发生地质灾害或者出现地质灾害险情时，启动并组织实施相应的突发性抢险救灾应急预案，采取有效措施进行抢险救灾工作；及时将灾情报告上级人民政府；根据灾情安排受灾地区的重建工作；对在地质灾害防治工作中做出突出贡献的单位和个人给予奖励。</w:t>
            </w:r>
          </w:p>
        </w:tc>
      </w:tr>
      <w:tr>
        <w:tblPrEx>
          <w:tblCellMar>
            <w:top w:w="0" w:type="dxa"/>
            <w:left w:w="108" w:type="dxa"/>
            <w:bottom w:w="0" w:type="dxa"/>
            <w:right w:w="108" w:type="dxa"/>
          </w:tblCellMar>
        </w:tblPrEx>
        <w:trPr>
          <w:trHeight w:val="2682"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乡</w:t>
            </w:r>
          </w:p>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（镇、街道）</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在区人民政府统一领导下，积极开展各自辖区内地质灾害的防治工作；开展地质灾害防治知识宣传教育工作；落实地质灾害危险区的警示标志设置；采取措施，管理和保障区级灾害点监测网和乡（镇、街道）级监测网、村级监测网的正常运作；落实工程治理或者搬迁避让措施；接到地质灾害险情报告时，及时组织人员转移到安全地带，情况紧急时，可以强行组织避灾疏散；不得擅自向社会发布地质灾害预报，不得隐瞒、谎报地质灾害灾情；地质灾害发生后，启动实施相应的突发性地质灾</w:t>
            </w:r>
            <w:r>
              <w:rPr>
                <w:rFonts w:hint="eastAsia" w:ascii="仿宋_GB2312" w:hAnsi="宋体" w:cs="宋体"/>
                <w:spacing w:val="-11"/>
                <w:kern w:val="0"/>
                <w:sz w:val="28"/>
                <w:szCs w:val="28"/>
              </w:rPr>
              <w:t>害应急预案，并及时报告区人民政府和区自然资源局；采取有效措施进行地质灾害抢险救灾工作；安排灾区重建和治理工作。</w:t>
            </w:r>
          </w:p>
        </w:tc>
      </w:tr>
      <w:tr>
        <w:tblPrEx>
          <w:tblCellMar>
            <w:top w:w="0" w:type="dxa"/>
            <w:left w:w="108" w:type="dxa"/>
            <w:bottom w:w="0" w:type="dxa"/>
            <w:right w:w="108" w:type="dxa"/>
          </w:tblCellMar>
        </w:tblPrEx>
        <w:trPr>
          <w:trHeight w:val="1685"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spacing w:val="-23"/>
                <w:kern w:val="0"/>
                <w:sz w:val="28"/>
                <w:szCs w:val="28"/>
              </w:rPr>
              <w:t>自然资源局</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负责地质灾害防治的组织、协调、指导、监督工作；加强地质灾害防治宣传、协助同级政府建立以区为单位的区、乡（镇、街道）、村民小组四级群测群防网络；与防汛、气象等有关部门保持密切联系，发布地质灾害预警信息；落实地质灾害防治值班制度；配合做好地质灾害应急救援相关工作，承担地质灾害应急救援的技术支撑工作。 </w:t>
            </w:r>
          </w:p>
        </w:tc>
      </w:tr>
      <w:tr>
        <w:tblPrEx>
          <w:tblCellMar>
            <w:top w:w="0" w:type="dxa"/>
            <w:left w:w="108" w:type="dxa"/>
            <w:bottom w:w="0" w:type="dxa"/>
            <w:right w:w="108" w:type="dxa"/>
          </w:tblCellMar>
        </w:tblPrEx>
        <w:trPr>
          <w:trHeight w:val="1412"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应急局</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负责地质灾害应急救援、会同有关方面组织协调紧急转移人员安置及生活救助等工作。负责非煤矿山企业和尾矿库（坝）的汛期安全监管，防止非煤矿山企业生产安全事故和尾矿库（坝）溃塌引发次生地质灾害。</w:t>
            </w:r>
          </w:p>
        </w:tc>
      </w:tr>
      <w:tr>
        <w:tblPrEx>
          <w:tblCellMar>
            <w:top w:w="0" w:type="dxa"/>
            <w:left w:w="108" w:type="dxa"/>
            <w:bottom w:w="0" w:type="dxa"/>
            <w:right w:w="108" w:type="dxa"/>
          </w:tblCellMar>
        </w:tblPrEx>
        <w:trPr>
          <w:trHeight w:val="1316"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气象局</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负责及时通报各乡镇气象监测资料和降雨时空分布等信息，分析、预报重点地区未来12小时降雨量和天气预报状况。气象部门在预测达到各种地灾灾害发生的临界雨量信息时，及时与本级自然资源部门会商，将地质灾害气象预警预报通过电视台和手机短信平台等系统，共同发布地质灾害气象预警预报。</w:t>
            </w:r>
          </w:p>
        </w:tc>
      </w:tr>
      <w:tr>
        <w:tblPrEx>
          <w:tblCellMar>
            <w:top w:w="0" w:type="dxa"/>
            <w:left w:w="108" w:type="dxa"/>
            <w:bottom w:w="0" w:type="dxa"/>
            <w:right w:w="108" w:type="dxa"/>
          </w:tblCellMar>
        </w:tblPrEx>
        <w:trPr>
          <w:trHeight w:val="1316"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住建局</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负责房屋建筑和市政基础设施在建工程的地质灾害隐患排查和防治工作。对可能引发地质灾害的工程建设项目，监督责任单位严格落实“三同时”（同时设计、同时施工、同时验收）制度，未按规定实行“三同时”制度的，主体工程不得投入生产或者使用。</w:t>
            </w:r>
          </w:p>
        </w:tc>
      </w:tr>
      <w:tr>
        <w:tblPrEx>
          <w:tblCellMar>
            <w:top w:w="0" w:type="dxa"/>
            <w:left w:w="108" w:type="dxa"/>
            <w:bottom w:w="0" w:type="dxa"/>
            <w:right w:w="108" w:type="dxa"/>
          </w:tblCellMar>
        </w:tblPrEx>
        <w:trPr>
          <w:trHeight w:val="1269"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水利局</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负责坝头、库区、堤防的地质灾害防治工作，组织做好相关区域的地质灾害隐患排查、巡查，督促水电站运营单位、库区移民安置区及堤防所在的乡镇政府做好相关区域的地质灾害治理工作。</w:t>
            </w:r>
          </w:p>
        </w:tc>
      </w:tr>
      <w:tr>
        <w:tblPrEx>
          <w:tblCellMar>
            <w:top w:w="0" w:type="dxa"/>
            <w:left w:w="108" w:type="dxa"/>
            <w:bottom w:w="0" w:type="dxa"/>
            <w:right w:w="108" w:type="dxa"/>
          </w:tblCellMar>
        </w:tblPrEx>
        <w:trPr>
          <w:trHeight w:val="1283"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宋体" w:hAnsi="宋体" w:cs="宋体"/>
                <w:kern w:val="0"/>
                <w:sz w:val="28"/>
                <w:szCs w:val="28"/>
              </w:rPr>
            </w:pPr>
            <w:r>
              <w:rPr>
                <w:rFonts w:hint="eastAsia" w:ascii="仿宋_GB2312" w:hAnsi="宋体" w:cs="宋体"/>
                <w:kern w:val="0"/>
                <w:sz w:val="28"/>
                <w:szCs w:val="28"/>
              </w:rPr>
              <w:t>交通、公路、铁路等部门</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负责公路、铁路沿线及周边地质灾害隐患排查和防治工作。在危险路段设立醒目标志，警示过往车辆和行人，保障交通干线和抢险救灾重要线路畅通。</w:t>
            </w:r>
          </w:p>
        </w:tc>
      </w:tr>
      <w:tr>
        <w:tblPrEx>
          <w:tblCellMar>
            <w:top w:w="0" w:type="dxa"/>
            <w:left w:w="108" w:type="dxa"/>
            <w:bottom w:w="0" w:type="dxa"/>
            <w:right w:w="108" w:type="dxa"/>
          </w:tblCellMar>
        </w:tblPrEx>
        <w:trPr>
          <w:trHeight w:val="1071"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教育局</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做好学校周边地质灾害防治工作，落实地质灾害监测与防范，及时组织地质灾害危险区内师生员工防灾避险转移，开展学生防灾知识教育工作。</w:t>
            </w:r>
          </w:p>
        </w:tc>
      </w:tr>
      <w:tr>
        <w:tblPrEx>
          <w:tblCellMar>
            <w:top w:w="0" w:type="dxa"/>
            <w:left w:w="108" w:type="dxa"/>
            <w:bottom w:w="0" w:type="dxa"/>
            <w:right w:w="108" w:type="dxa"/>
          </w:tblCellMar>
        </w:tblPrEx>
        <w:trPr>
          <w:trHeight w:val="1292"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文旅局</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加强地质灾害防治知识的宣传，及时播报灾害性气象消息、地质灾害气象风险预警和县政府的防灾部署。负责对旅游景区的地质灾害进行巡查治理；强降雨过程负责关闭旅游景点和做好安全防护工作。</w:t>
            </w:r>
          </w:p>
        </w:tc>
      </w:tr>
      <w:tr>
        <w:tblPrEx>
          <w:tblCellMar>
            <w:top w:w="0" w:type="dxa"/>
            <w:left w:w="108" w:type="dxa"/>
            <w:bottom w:w="0" w:type="dxa"/>
            <w:right w:w="108" w:type="dxa"/>
          </w:tblCellMar>
        </w:tblPrEx>
        <w:trPr>
          <w:trHeight w:val="1265"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spacing w:val="-23"/>
                <w:kern w:val="0"/>
                <w:sz w:val="28"/>
                <w:szCs w:val="28"/>
              </w:rPr>
              <w:t>农业农村局</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做好农业开发规划，确保生态环境及地质环境不被破坏。制定本部门的地质灾害预防措施，报本级人民政府及自然资源局备案。</w:t>
            </w:r>
          </w:p>
        </w:tc>
      </w:tr>
      <w:tr>
        <w:tblPrEx>
          <w:tblCellMar>
            <w:top w:w="0" w:type="dxa"/>
            <w:left w:w="108" w:type="dxa"/>
            <w:bottom w:w="0" w:type="dxa"/>
            <w:right w:w="108" w:type="dxa"/>
          </w:tblCellMar>
        </w:tblPrEx>
        <w:trPr>
          <w:trHeight w:val="1113" w:hRule="atLeast"/>
          <w:jc w:val="center"/>
        </w:trPr>
        <w:tc>
          <w:tcPr>
            <w:tcW w:w="1431"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80" w:lineRule="exact"/>
              <w:ind w:hanging="3"/>
              <w:jc w:val="center"/>
              <w:rPr>
                <w:rFonts w:ascii="仿宋_GB2312" w:hAnsi="宋体" w:cs="宋体"/>
                <w:kern w:val="0"/>
                <w:sz w:val="28"/>
                <w:szCs w:val="28"/>
              </w:rPr>
            </w:pPr>
            <w:r>
              <w:rPr>
                <w:rFonts w:hint="eastAsia" w:ascii="仿宋_GB2312" w:hAnsi="宋体" w:cs="宋体"/>
                <w:kern w:val="0"/>
                <w:sz w:val="28"/>
                <w:szCs w:val="28"/>
              </w:rPr>
              <w:t>其它部门</w:t>
            </w:r>
          </w:p>
        </w:tc>
        <w:tc>
          <w:tcPr>
            <w:tcW w:w="7592" w:type="dxa"/>
            <w:tcBorders>
              <w:top w:val="single" w:color="000000" w:sz="4" w:space="0"/>
              <w:left w:val="nil"/>
              <w:bottom w:val="single" w:color="000000" w:sz="4" w:space="0"/>
              <w:right w:val="single" w:color="000000" w:sz="4" w:space="0"/>
            </w:tcBorders>
            <w:vAlign w:val="center"/>
          </w:tcPr>
          <w:p>
            <w:pPr>
              <w:widowControl/>
              <w:autoSpaceDN w:val="0"/>
              <w:spacing w:line="380" w:lineRule="exact"/>
              <w:rPr>
                <w:rFonts w:ascii="仿宋_GB2312" w:hAnsi="宋体" w:cs="宋体"/>
                <w:kern w:val="0"/>
                <w:sz w:val="28"/>
                <w:szCs w:val="28"/>
              </w:rPr>
            </w:pPr>
            <w:r>
              <w:rPr>
                <w:rFonts w:hint="eastAsia" w:ascii="仿宋_GB2312" w:hAnsi="宋体" w:cs="宋体"/>
                <w:kern w:val="0"/>
                <w:sz w:val="28"/>
                <w:szCs w:val="28"/>
              </w:rPr>
              <w:t xml:space="preserve">    按本年度沙县区地质灾害防治工作职责，各有关单位应按要求做好各自职权范围内的地质灾害防治工作和应急抢险救灾工作。</w:t>
            </w:r>
          </w:p>
        </w:tc>
      </w:tr>
    </w:tbl>
    <w:p>
      <w:pPr>
        <w:spacing w:line="560" w:lineRule="exact"/>
        <w:ind w:firstLine="560"/>
      </w:pPr>
    </w:p>
    <w:p/>
    <w:sectPr>
      <w:footerReference r:id="rId5" w:type="default"/>
      <w:footerReference r:id="rId6" w:type="even"/>
      <w:pgSz w:w="11906" w:h="16838"/>
      <w:pgMar w:top="1531" w:right="1531" w:bottom="1531" w:left="1531" w:header="851" w:footer="624" w:gutter="0"/>
      <w:pgBorders>
        <w:top w:val="none" w:sz="0" w:space="0"/>
        <w:left w:val="none" w:sz="0" w:space="0"/>
        <w:bottom w:val="none" w:sz="0" w:space="0"/>
        <w:right w:val="none" w:sz="0" w:space="0"/>
      </w:pgBorders>
      <w:pgNumType w:fmt="decimal" w:start="25"/>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1" w:lineRule="auto"/>
      <w:ind w:right="308" w:rightChars="100"/>
      <w:jc w:val="right"/>
      <w:rPr>
        <w:rFonts w:ascii="楷体_GB2312" w:eastAsia="楷体_GB2312"/>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wordWrap w:val="0"/>
                  <w:spacing w:line="471" w:lineRule="auto"/>
                  <w:ind w:right="308" w:rightChars="100"/>
                  <w:jc w:val="right"/>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Times New Roman" w:hAnsi="Times New Roman" w:eastAsia="仿宋_GB2312" w:cs="Times New Roman"/>
                    <w:sz w:val="20"/>
                    <w:szCs w:val="20"/>
                  </w:rPr>
                  <w:t>2</w:t>
                </w:r>
                <w:r>
                  <w:rPr>
                    <w:rFonts w:hint="eastAsia" w:ascii="宋体" w:hAnsi="宋体" w:eastAsia="宋体" w:cs="宋体"/>
                    <w:sz w:val="28"/>
                    <w:szCs w:val="28"/>
                  </w:rPr>
                  <w:fldChar w:fldCharType="end"/>
                </w:r>
                <w:r>
                  <w:rPr>
                    <w:rFonts w:hint="eastAsia" w:ascii="宋体" w:hAnsi="宋体" w:eastAsia="宋体"/>
                    <w:sz w:val="28"/>
                  </w:rPr>
                  <w:t xml:space="preserve"> </w:t>
                </w:r>
                <w:r>
                  <w:rPr>
                    <w:rStyle w:val="6"/>
                    <w:rFonts w:hint="eastAsia" w:ascii="宋体" w:hAnsi="宋体" w:eastAsia="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rPr>
        <w:rStyle w:val="6"/>
        <w:rFonts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1DBB"/>
    <w:rsid w:val="00010A74"/>
    <w:rsid w:val="00015993"/>
    <w:rsid w:val="00034A73"/>
    <w:rsid w:val="001030DA"/>
    <w:rsid w:val="00121259"/>
    <w:rsid w:val="00184DA4"/>
    <w:rsid w:val="00201E9D"/>
    <w:rsid w:val="002054C1"/>
    <w:rsid w:val="002C32E9"/>
    <w:rsid w:val="002D2AE3"/>
    <w:rsid w:val="002E37A9"/>
    <w:rsid w:val="0030177D"/>
    <w:rsid w:val="00301DBB"/>
    <w:rsid w:val="00346803"/>
    <w:rsid w:val="00346824"/>
    <w:rsid w:val="003634E5"/>
    <w:rsid w:val="003A2B33"/>
    <w:rsid w:val="00401706"/>
    <w:rsid w:val="0040723E"/>
    <w:rsid w:val="00430315"/>
    <w:rsid w:val="00455619"/>
    <w:rsid w:val="004B719F"/>
    <w:rsid w:val="00551AFB"/>
    <w:rsid w:val="005738F8"/>
    <w:rsid w:val="00593484"/>
    <w:rsid w:val="005979B3"/>
    <w:rsid w:val="00597A51"/>
    <w:rsid w:val="005E1A02"/>
    <w:rsid w:val="005F7CB9"/>
    <w:rsid w:val="006D2F4E"/>
    <w:rsid w:val="00702D8C"/>
    <w:rsid w:val="007140E8"/>
    <w:rsid w:val="00723DC8"/>
    <w:rsid w:val="00727D17"/>
    <w:rsid w:val="00732B21"/>
    <w:rsid w:val="0074490E"/>
    <w:rsid w:val="0079126B"/>
    <w:rsid w:val="00793646"/>
    <w:rsid w:val="007C1DDD"/>
    <w:rsid w:val="007C30B7"/>
    <w:rsid w:val="00843774"/>
    <w:rsid w:val="00864830"/>
    <w:rsid w:val="00887F78"/>
    <w:rsid w:val="00911790"/>
    <w:rsid w:val="00953205"/>
    <w:rsid w:val="009F5777"/>
    <w:rsid w:val="00A21194"/>
    <w:rsid w:val="00A31E61"/>
    <w:rsid w:val="00A4510C"/>
    <w:rsid w:val="00A71718"/>
    <w:rsid w:val="00AA3752"/>
    <w:rsid w:val="00B153AE"/>
    <w:rsid w:val="00B4762A"/>
    <w:rsid w:val="00BA74A6"/>
    <w:rsid w:val="00BB7F17"/>
    <w:rsid w:val="00C33D0D"/>
    <w:rsid w:val="00C867EB"/>
    <w:rsid w:val="00CA6F68"/>
    <w:rsid w:val="00CD31FF"/>
    <w:rsid w:val="00CF1F72"/>
    <w:rsid w:val="00D41406"/>
    <w:rsid w:val="00D52C1E"/>
    <w:rsid w:val="00D72CCA"/>
    <w:rsid w:val="00DB4EBE"/>
    <w:rsid w:val="00E40C50"/>
    <w:rsid w:val="00E716F7"/>
    <w:rsid w:val="00EA016C"/>
    <w:rsid w:val="00EA09EB"/>
    <w:rsid w:val="00EA19D9"/>
    <w:rsid w:val="00EA238F"/>
    <w:rsid w:val="00F235C2"/>
    <w:rsid w:val="00F55B63"/>
    <w:rsid w:val="00F567A2"/>
    <w:rsid w:val="00F85310"/>
    <w:rsid w:val="00FF48A3"/>
    <w:rsid w:val="00FF6CEB"/>
    <w:rsid w:val="0BB9286D"/>
    <w:rsid w:val="1F914829"/>
    <w:rsid w:val="2BEB629C"/>
    <w:rsid w:val="32F7F393"/>
    <w:rsid w:val="65F949CA"/>
    <w:rsid w:val="767EF56C"/>
    <w:rsid w:val="7FBE7FB0"/>
    <w:rsid w:val="E7FDB01B"/>
    <w:rsid w:val="E8FBD91B"/>
    <w:rsid w:val="FDBDE6FA"/>
    <w:rsid w:val="FFED5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spacing w:line="240" w:lineRule="auto"/>
      <w:jc w:val="left"/>
    </w:pPr>
    <w:rPr>
      <w:rFonts w:asciiTheme="minorHAnsi" w:hAnsiTheme="minorHAnsi" w:eastAsiaTheme="minorEastAsia" w:cstheme="minorBidi"/>
      <w:spacing w:val="0"/>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pacing w:val="0"/>
      <w:sz w:val="18"/>
      <w:szCs w:val="18"/>
    </w:rPr>
  </w:style>
  <w:style w:type="character" w:styleId="6">
    <w:name w:val="page number"/>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1997</Words>
  <Characters>2511</Characters>
  <Lines>20</Lines>
  <Paragraphs>5</Paragraphs>
  <TotalTime>1</TotalTime>
  <ScaleCrop>false</ScaleCrop>
  <LinksUpToDate>false</LinksUpToDate>
  <CharactersWithSpaces>2588</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2025-03-12T00:41:00Z</dcterms:created>
  <dc:creator>Administrator</dc:creator>
  <cp:lastModifiedBy>lyy</cp:lastModifiedBy>
  <cp:lastPrinted>2025-03-25T09:04:00Z</cp:lastPrinted>
  <dcterms:modified xsi:type="dcterms:W3CDTF">2025-04-02T15:28:56Z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eyJoZGlkIjoiODRlNDQ5NDJjZDEzNTA2ODBkNDQ2ZjY0OGZhMmM2NTEiLCJ1c2VySWQiOiI3NjkyOTEwMzAifQ==</vt:lpwstr>
  </property>
  <property fmtid="{D5CDD505-2E9C-101B-9397-08002B2CF9AE}" pid="3" name="KSOProductBuildVer">
    <vt:lpwstr>2052-11.8.2.11880</vt:lpwstr>
  </property>
  <property fmtid="{D5CDD505-2E9C-101B-9397-08002B2CF9AE}" pid="4" name="ICV">
    <vt:lpwstr>C7283C7FAEA54CA6BD26AF289B6DA440_12</vt:lpwstr>
  </property>
</Properties>
</file>