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819F34">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eastAsia="仿宋_GB2312"/>
          <w:sz w:val="32"/>
          <w:szCs w:val="32"/>
          <w:highlight w:val="none"/>
        </w:rPr>
      </w:pPr>
    </w:p>
    <w:p w14:paraId="2772CFA4">
      <w:pPr>
        <w:pStyle w:val="2"/>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rPr>
      </w:pPr>
    </w:p>
    <w:p w14:paraId="72470AE2">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eastAsia="仿宋_GB2312"/>
          <w:sz w:val="32"/>
          <w:szCs w:val="32"/>
          <w:highlight w:val="none"/>
        </w:rPr>
      </w:pPr>
    </w:p>
    <w:p w14:paraId="4160FE2D">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eastAsia="仿宋_GB2312"/>
          <w:sz w:val="32"/>
          <w:szCs w:val="32"/>
          <w:highlight w:val="none"/>
        </w:rPr>
      </w:pPr>
    </w:p>
    <w:p w14:paraId="2B34E6A2">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eastAsia="仿宋_GB2312"/>
          <w:sz w:val="32"/>
          <w:szCs w:val="32"/>
          <w:highlight w:val="none"/>
        </w:rPr>
      </w:pPr>
    </w:p>
    <w:p w14:paraId="63A2C5FA">
      <w:pPr>
        <w:pStyle w:val="11"/>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rPr>
      </w:pPr>
    </w:p>
    <w:p w14:paraId="7FBA24A3">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eastAsia="仿宋_GB2312"/>
          <w:sz w:val="32"/>
          <w:szCs w:val="32"/>
          <w:highlight w:val="none"/>
        </w:rPr>
      </w:pPr>
    </w:p>
    <w:p w14:paraId="651B051C">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eastAsia="仿宋_GB2312"/>
          <w:sz w:val="32"/>
          <w:szCs w:val="32"/>
          <w:highlight w:val="none"/>
        </w:rPr>
      </w:pPr>
    </w:p>
    <w:p w14:paraId="39F6B9D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highlight w:val="none"/>
        </w:rPr>
        <w:t>青</w:t>
      </w:r>
      <w:r>
        <w:rPr>
          <w:rFonts w:hint="eastAsia" w:ascii="仿宋" w:hAnsi="仿宋" w:eastAsia="仿宋" w:cs="仿宋"/>
          <w:sz w:val="32"/>
          <w:szCs w:val="32"/>
          <w:highlight w:val="none"/>
          <w:lang w:eastAsia="zh-CN"/>
        </w:rPr>
        <w:t>政</w:t>
      </w:r>
      <w:r>
        <w:rPr>
          <w:rFonts w:hint="eastAsia" w:ascii="仿宋" w:hAnsi="仿宋" w:eastAsia="仿宋" w:cs="仿宋"/>
          <w:sz w:val="32"/>
          <w:szCs w:val="32"/>
          <w:highlight w:val="none"/>
        </w:rPr>
        <w:t>〔20</w:t>
      </w:r>
      <w:r>
        <w:rPr>
          <w:rFonts w:hint="eastAsia" w:ascii="仿宋" w:hAnsi="仿宋" w:eastAsia="仿宋" w:cs="仿宋"/>
          <w:sz w:val="32"/>
          <w:szCs w:val="32"/>
          <w:highlight w:val="none"/>
          <w:lang w:val="en-US" w:eastAsia="zh-CN"/>
        </w:rPr>
        <w:t>22</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66</w:t>
      </w:r>
      <w:r>
        <w:rPr>
          <w:rFonts w:hint="eastAsia" w:ascii="仿宋" w:hAnsi="仿宋" w:eastAsia="仿宋" w:cs="仿宋"/>
          <w:sz w:val="32"/>
          <w:szCs w:val="32"/>
          <w:highlight w:val="none"/>
        </w:rPr>
        <w:t>号</w:t>
      </w:r>
    </w:p>
    <w:p w14:paraId="6F4423DF">
      <w:pPr>
        <w:pStyle w:val="11"/>
        <w:keepNext w:val="0"/>
        <w:keepLines w:val="0"/>
        <w:pageBreakBefore w:val="0"/>
        <w:kinsoku/>
        <w:wordWrap/>
        <w:overflowPunct/>
        <w:topLinePunct w:val="0"/>
        <w:autoSpaceDE/>
        <w:autoSpaceDN/>
        <w:bidi w:val="0"/>
        <w:spacing w:line="560" w:lineRule="exact"/>
        <w:ind w:left="0" w:leftChars="0" w:firstLine="0" w:firstLineChars="0"/>
        <w:rPr>
          <w:rFonts w:hint="eastAsia" w:ascii="仿宋_GB2312" w:hAnsi="仿宋_GB2312" w:eastAsia="仿宋_GB2312" w:cs="仿宋_GB2312"/>
          <w:sz w:val="32"/>
          <w:szCs w:val="32"/>
          <w:highlight w:val="none"/>
          <w:lang w:eastAsia="zh-CN"/>
        </w:rPr>
      </w:pPr>
    </w:p>
    <w:p w14:paraId="5441BC78">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spacing w:val="0"/>
          <w:sz w:val="44"/>
          <w:szCs w:val="44"/>
          <w:highlight w:val="none"/>
          <w:lang w:eastAsia="zh-CN"/>
        </w:rPr>
      </w:pPr>
      <w:bookmarkStart w:id="0" w:name="OLE_LINK1"/>
      <w:r>
        <w:rPr>
          <w:rFonts w:hint="eastAsia" w:ascii="方正小标宋简体" w:hAnsi="方正小标宋简体" w:eastAsia="方正小标宋简体" w:cs="方正小标宋简体"/>
          <w:spacing w:val="0"/>
          <w:sz w:val="44"/>
          <w:szCs w:val="44"/>
          <w:highlight w:val="none"/>
          <w:lang w:eastAsia="zh-CN"/>
        </w:rPr>
        <w:t>沙县区青州镇深化农村集体产权制度改革</w:t>
      </w:r>
    </w:p>
    <w:p w14:paraId="3402AC15">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仿宋_GB2312" w:hAnsi="仿宋_GB2312" w:eastAsia="仿宋_GB2312" w:cs="仿宋_GB2312"/>
          <w:spacing w:val="0"/>
          <w:sz w:val="36"/>
          <w:szCs w:val="36"/>
          <w:highlight w:val="none"/>
        </w:rPr>
      </w:pPr>
      <w:r>
        <w:rPr>
          <w:rFonts w:hint="eastAsia" w:ascii="方正小标宋简体" w:hAnsi="方正小标宋简体" w:eastAsia="方正小标宋简体" w:cs="方正小标宋简体"/>
          <w:spacing w:val="0"/>
          <w:sz w:val="44"/>
          <w:szCs w:val="44"/>
          <w:highlight w:val="none"/>
          <w:lang w:eastAsia="zh-CN"/>
        </w:rPr>
        <w:t>“三大突破”三年行动方案</w:t>
      </w:r>
      <w:bookmarkEnd w:id="0"/>
    </w:p>
    <w:p w14:paraId="27762478">
      <w:pPr>
        <w:pStyle w:val="11"/>
        <w:ind w:left="0" w:leftChars="0" w:firstLine="0" w:firstLineChars="0"/>
        <w:rPr>
          <w:rFonts w:hint="default"/>
          <w:highlight w:val="none"/>
        </w:rPr>
      </w:pPr>
    </w:p>
    <w:p w14:paraId="01699FEB">
      <w:pPr>
        <w:pStyle w:val="11"/>
        <w:keepNext w:val="0"/>
        <w:keepLines w:val="0"/>
        <w:pageBreakBefore w:val="0"/>
        <w:widowControl w:val="0"/>
        <w:kinsoku/>
        <w:overflowPunct/>
        <w:topLinePunct w:val="0"/>
        <w:autoSpaceDE/>
        <w:autoSpaceDN/>
        <w:bidi w:val="0"/>
        <w:adjustRightInd/>
        <w:spacing w:line="520" w:lineRule="exact"/>
        <w:ind w:left="0" w:leftChars="0" w:firstLine="68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为有效突破农村集体资产资源在确权赋能、流转交易、产权融合等方面的堵点难点，持续推动改革的系统谋划、系统集成和系统提升，结合农村宅基地制度改革试点，制定深化农村集体产权制度改革“三大突破”三年行动方案。</w:t>
      </w:r>
    </w:p>
    <w:p w14:paraId="092491B7">
      <w:pPr>
        <w:pStyle w:val="11"/>
        <w:keepNext w:val="0"/>
        <w:keepLines w:val="0"/>
        <w:pageBreakBefore w:val="0"/>
        <w:widowControl w:val="0"/>
        <w:kinsoku/>
        <w:overflowPunct/>
        <w:topLinePunct w:val="0"/>
        <w:autoSpaceDE/>
        <w:autoSpaceDN/>
        <w:bidi w:val="0"/>
        <w:adjustRightInd/>
        <w:spacing w:line="520" w:lineRule="exact"/>
        <w:ind w:left="0" w:leftChars="0" w:firstLine="68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一、总体要求</w:t>
      </w:r>
    </w:p>
    <w:p w14:paraId="211342B4">
      <w:pPr>
        <w:pStyle w:val="11"/>
        <w:keepNext w:val="0"/>
        <w:keepLines w:val="0"/>
        <w:pageBreakBefore w:val="0"/>
        <w:widowControl w:val="0"/>
        <w:kinsoku/>
        <w:overflowPunct/>
        <w:topLinePunct w:val="0"/>
        <w:autoSpaceDE/>
        <w:autoSpaceDN/>
        <w:bidi w:val="0"/>
        <w:adjustRightInd/>
        <w:spacing w:line="520" w:lineRule="exact"/>
        <w:ind w:left="0" w:leftChars="0" w:firstLine="680" w:firstLineChars="200"/>
        <w:textAlignment w:val="auto"/>
        <w:rPr>
          <w:rFonts w:hint="eastAsia" w:ascii="仿宋" w:hAnsi="仿宋" w:eastAsia="仿宋" w:cs="仿宋"/>
          <w:sz w:val="32"/>
          <w:szCs w:val="32"/>
          <w:highlight w:val="none"/>
        </w:rPr>
        <w:sectPr>
          <w:headerReference r:id="rId3" w:type="default"/>
          <w:footerReference r:id="rId4" w:type="default"/>
          <w:pgSz w:w="11907" w:h="16840"/>
          <w:pgMar w:top="1701" w:right="1474" w:bottom="1587" w:left="1474" w:header="851" w:footer="1417" w:gutter="0"/>
          <w:pgNumType w:fmt="numberInDash"/>
          <w:cols w:space="0" w:num="1"/>
          <w:rtlGutter w:val="0"/>
          <w:docGrid w:type="linesAndChars" w:linePitch="579" w:charSpace="4135"/>
        </w:sectPr>
      </w:pPr>
      <w:r>
        <w:rPr>
          <w:rFonts w:hint="eastAsia" w:ascii="仿宋" w:hAnsi="仿宋" w:eastAsia="仿宋" w:cs="仿宋"/>
          <w:sz w:val="32"/>
          <w:szCs w:val="32"/>
          <w:highlight w:val="none"/>
        </w:rPr>
        <w:t>以推进城乡统筹发展和建立健全要素市场化配置体制机制为引领，以农村承包地、宅基地、经营性建设用地（农村“三块地”)等集体经营性资产资源为重点，持续深化农村集体产权制度改革，着力突破确权赋能、流转交易和产权融合等关键环节，着力激活市场、激活要素、激活主体，进一步增强农业农村经济发展动力和活力，增加农民财产性收入和村集体经营性收入，加快推进我</w:t>
      </w:r>
      <w:r>
        <w:rPr>
          <w:rFonts w:hint="eastAsia" w:ascii="仿宋" w:hAnsi="仿宋" w:eastAsia="仿宋" w:cs="仿宋"/>
          <w:sz w:val="32"/>
          <w:szCs w:val="32"/>
          <w:highlight w:val="none"/>
          <w:lang w:eastAsia="zh-CN"/>
        </w:rPr>
        <w:t>镇</w:t>
      </w:r>
      <w:r>
        <w:rPr>
          <w:rFonts w:hint="eastAsia" w:ascii="仿宋" w:hAnsi="仿宋" w:eastAsia="仿宋" w:cs="仿宋"/>
          <w:sz w:val="32"/>
          <w:szCs w:val="32"/>
          <w:highlight w:val="none"/>
        </w:rPr>
        <w:t>乡村全面振兴、实现</w:t>
      </w:r>
    </w:p>
    <w:p w14:paraId="41E21EAC">
      <w:pPr>
        <w:pStyle w:val="11"/>
        <w:keepNext w:val="0"/>
        <w:keepLines w:val="0"/>
        <w:pageBreakBefore w:val="0"/>
        <w:widowControl w:val="0"/>
        <w:kinsoku/>
        <w:overflowPunct/>
        <w:topLinePunct w:val="0"/>
        <w:autoSpaceDE/>
        <w:autoSpaceDN/>
        <w:bidi w:val="0"/>
        <w:adjustRightInd/>
        <w:spacing w:line="520" w:lineRule="exact"/>
        <w:ind w:left="0" w:leftChars="0" w:firstLine="0" w:firstLineChars="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农业农村现代化。</w:t>
      </w:r>
    </w:p>
    <w:p w14:paraId="0F124916">
      <w:pPr>
        <w:pStyle w:val="11"/>
        <w:keepNext w:val="0"/>
        <w:keepLines w:val="0"/>
        <w:pageBreakBefore w:val="0"/>
        <w:widowControl w:val="0"/>
        <w:kinsoku/>
        <w:overflowPunct/>
        <w:topLinePunct w:val="0"/>
        <w:autoSpaceDE/>
        <w:autoSpaceDN/>
        <w:bidi w:val="0"/>
        <w:adjustRightInd/>
        <w:spacing w:line="520" w:lineRule="exact"/>
        <w:ind w:left="0" w:leftChars="0" w:firstLine="680" w:firstLineChars="200"/>
        <w:textAlignment w:val="auto"/>
        <w:rPr>
          <w:rFonts w:hint="eastAsia" w:ascii="仿宋" w:hAnsi="仿宋" w:eastAsia="仿宋" w:cs="仿宋"/>
          <w:sz w:val="32"/>
          <w:szCs w:val="32"/>
          <w:highlight w:val="none"/>
        </w:rPr>
      </w:pPr>
      <w:r>
        <w:rPr>
          <w:rFonts w:hint="eastAsia" w:ascii="黑体" w:hAnsi="黑体" w:eastAsia="黑体" w:cs="黑体"/>
          <w:sz w:val="32"/>
          <w:szCs w:val="32"/>
          <w:highlight w:val="none"/>
        </w:rPr>
        <w:t>二、重点任务</w:t>
      </w:r>
    </w:p>
    <w:p w14:paraId="37D74E1F">
      <w:pPr>
        <w:pStyle w:val="11"/>
        <w:keepNext w:val="0"/>
        <w:keepLines w:val="0"/>
        <w:pageBreakBefore w:val="0"/>
        <w:widowControl w:val="0"/>
        <w:kinsoku/>
        <w:overflowPunct/>
        <w:topLinePunct w:val="0"/>
        <w:autoSpaceDE/>
        <w:autoSpaceDN/>
        <w:bidi w:val="0"/>
        <w:adjustRightInd/>
        <w:spacing w:line="520" w:lineRule="exact"/>
        <w:ind w:left="0" w:leftChars="0" w:firstLine="680" w:firstLineChars="200"/>
        <w:textAlignment w:val="auto"/>
        <w:rPr>
          <w:rFonts w:hint="eastAsia" w:ascii="楷体" w:hAnsi="楷体" w:eastAsia="楷体" w:cs="楷体"/>
          <w:sz w:val="32"/>
          <w:szCs w:val="32"/>
          <w:highlight w:val="none"/>
        </w:rPr>
      </w:pPr>
      <w:r>
        <w:rPr>
          <w:rFonts w:hint="eastAsia" w:ascii="楷体" w:hAnsi="楷体" w:eastAsia="楷体" w:cs="楷体"/>
          <w:sz w:val="32"/>
          <w:szCs w:val="32"/>
          <w:highlight w:val="none"/>
        </w:rPr>
        <w:t>(一)突破确权赋能，激发产权权能</w:t>
      </w:r>
    </w:p>
    <w:p w14:paraId="2226CC0E">
      <w:pPr>
        <w:pStyle w:val="11"/>
        <w:keepNext w:val="0"/>
        <w:keepLines w:val="0"/>
        <w:pageBreakBefore w:val="0"/>
        <w:widowControl w:val="0"/>
        <w:kinsoku/>
        <w:overflowPunct/>
        <w:topLinePunct w:val="0"/>
        <w:autoSpaceDE/>
        <w:autoSpaceDN/>
        <w:bidi w:val="0"/>
        <w:adjustRightInd/>
        <w:spacing w:line="520" w:lineRule="exact"/>
        <w:ind w:left="0" w:leftChars="0" w:firstLine="680"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探索农村宅基地“三权分置”有效途径。</w:t>
      </w:r>
      <w:r>
        <w:rPr>
          <w:rFonts w:hint="eastAsia" w:ascii="仿宋" w:hAnsi="仿宋" w:eastAsia="仿宋" w:cs="仿宋"/>
          <w:sz w:val="32"/>
          <w:szCs w:val="32"/>
          <w:highlight w:val="none"/>
        </w:rPr>
        <w:t>结合农村新型住宅小区建设，有序推进农村宅基地有偿取得、有偿退出和农房抵押贷款试点。稳慎开展具有宅基地资格权农户与有建房需求的下乡返乡人员等合作建房试点，探索宅基地使用权和房屋所有权实行不动产分割登记。（责任单位：</w:t>
      </w:r>
      <w:r>
        <w:rPr>
          <w:rFonts w:hint="eastAsia" w:ascii="仿宋" w:hAnsi="仿宋" w:eastAsia="仿宋" w:cs="仿宋"/>
          <w:sz w:val="32"/>
          <w:szCs w:val="32"/>
          <w:highlight w:val="none"/>
          <w:lang w:eastAsia="zh-CN"/>
        </w:rPr>
        <w:t>各行政村</w:t>
      </w:r>
      <w:r>
        <w:rPr>
          <w:rFonts w:hint="eastAsia" w:ascii="仿宋" w:hAnsi="仿宋" w:eastAsia="仿宋" w:cs="仿宋"/>
          <w:sz w:val="32"/>
          <w:szCs w:val="32"/>
          <w:highlight w:val="none"/>
        </w:rPr>
        <w:t>)</w:t>
      </w:r>
    </w:p>
    <w:p w14:paraId="344FFD57">
      <w:pPr>
        <w:pStyle w:val="11"/>
        <w:keepNext w:val="0"/>
        <w:keepLines w:val="0"/>
        <w:pageBreakBefore w:val="0"/>
        <w:widowControl w:val="0"/>
        <w:kinsoku/>
        <w:overflowPunct/>
        <w:topLinePunct w:val="0"/>
        <w:autoSpaceDE/>
        <w:autoSpaceDN/>
        <w:bidi w:val="0"/>
        <w:adjustRightInd/>
        <w:spacing w:line="520" w:lineRule="exact"/>
        <w:ind w:left="0" w:leftChars="0" w:firstLine="680" w:firstLineChars="200"/>
        <w:textAlignment w:val="auto"/>
        <w:rPr>
          <w:rFonts w:hint="eastAsia" w:ascii="仿宋" w:hAnsi="仿宋" w:eastAsia="仿宋" w:cs="仿宋"/>
          <w:sz w:val="32"/>
          <w:szCs w:val="32"/>
          <w:highlight w:val="none"/>
        </w:rPr>
      </w:pPr>
      <w:r>
        <w:rPr>
          <w:rFonts w:hint="eastAsia" w:ascii="楷体" w:hAnsi="楷体" w:eastAsia="楷体" w:cs="楷体"/>
          <w:sz w:val="32"/>
          <w:szCs w:val="32"/>
          <w:highlight w:val="none"/>
        </w:rPr>
        <w:t>(二)突破流转交易，优化要素配置</w:t>
      </w:r>
    </w:p>
    <w:p w14:paraId="4E1B5F78">
      <w:pPr>
        <w:pStyle w:val="11"/>
        <w:keepNext w:val="0"/>
        <w:keepLines w:val="0"/>
        <w:pageBreakBefore w:val="0"/>
        <w:widowControl w:val="0"/>
        <w:kinsoku/>
        <w:overflowPunct/>
        <w:topLinePunct w:val="0"/>
        <w:autoSpaceDE/>
        <w:autoSpaceDN/>
        <w:bidi w:val="0"/>
        <w:adjustRightInd/>
        <w:spacing w:line="520" w:lineRule="exact"/>
        <w:ind w:left="0" w:leftChars="0" w:firstLine="680" w:firstLineChars="200"/>
        <w:textAlignment w:val="auto"/>
        <w:rPr>
          <w:rFonts w:hint="eastAsia" w:ascii="仿宋" w:hAnsi="仿宋" w:eastAsia="仿宋" w:cs="仿宋"/>
          <w:sz w:val="32"/>
          <w:szCs w:val="32"/>
          <w:highlight w:val="none"/>
        </w:rPr>
      </w:pPr>
      <w:r>
        <w:rPr>
          <w:rFonts w:hint="default" w:ascii="Times New Roman" w:hAnsi="Times New Roman" w:eastAsia="仿宋" w:cs="Times New Roman"/>
          <w:b/>
          <w:bCs/>
          <w:sz w:val="32"/>
          <w:szCs w:val="32"/>
          <w:highlight w:val="none"/>
          <w:lang w:val="en-US" w:eastAsia="zh-CN"/>
        </w:rPr>
        <w:t>1.</w:t>
      </w:r>
      <w:r>
        <w:rPr>
          <w:rFonts w:hint="default" w:ascii="Times New Roman" w:hAnsi="Times New Roman" w:eastAsia="仿宋" w:cs="Times New Roman"/>
          <w:b/>
          <w:bCs/>
          <w:sz w:val="32"/>
          <w:szCs w:val="32"/>
          <w:highlight w:val="none"/>
        </w:rPr>
        <w:t>完善农村产权流转交易市场。</w:t>
      </w:r>
      <w:r>
        <w:rPr>
          <w:rFonts w:hint="eastAsia" w:ascii="仿宋" w:hAnsi="仿宋" w:eastAsia="仿宋" w:cs="仿宋"/>
          <w:sz w:val="32"/>
          <w:szCs w:val="32"/>
          <w:highlight w:val="none"/>
        </w:rPr>
        <w:t>依托</w:t>
      </w:r>
      <w:r>
        <w:rPr>
          <w:rFonts w:hint="eastAsia" w:ascii="仿宋" w:hAnsi="仿宋" w:eastAsia="仿宋" w:cs="仿宋"/>
          <w:color w:val="auto"/>
          <w:sz w:val="32"/>
          <w:szCs w:val="32"/>
          <w:highlight w:val="none"/>
        </w:rPr>
        <w:t>沙县农村产权交易中心，</w:t>
      </w:r>
      <w:r>
        <w:rPr>
          <w:rFonts w:hint="eastAsia" w:ascii="仿宋" w:hAnsi="仿宋" w:eastAsia="仿宋" w:cs="仿宋"/>
          <w:color w:val="auto"/>
          <w:sz w:val="32"/>
          <w:szCs w:val="32"/>
          <w:highlight w:val="none"/>
          <w:lang w:eastAsia="zh-CN"/>
        </w:rPr>
        <w:t>协助区有关部门</w:t>
      </w:r>
      <w:r>
        <w:rPr>
          <w:rFonts w:hint="eastAsia" w:ascii="仿宋" w:hAnsi="仿宋" w:eastAsia="仿宋" w:cs="仿宋"/>
          <w:color w:val="auto"/>
          <w:sz w:val="32"/>
          <w:szCs w:val="32"/>
          <w:highlight w:val="none"/>
        </w:rPr>
        <w:t>组建“福建沙县农村</w:t>
      </w:r>
      <w:r>
        <w:rPr>
          <w:rFonts w:hint="eastAsia" w:ascii="仿宋" w:hAnsi="仿宋" w:eastAsia="仿宋" w:cs="仿宋"/>
          <w:sz w:val="32"/>
          <w:szCs w:val="32"/>
          <w:highlight w:val="none"/>
        </w:rPr>
        <w:t>产权交易中心有限公司”，经营范围变更为交易所业务，定位为市级农村产权流转交易市场。按照“统一信息系统、统一交易规则、统一交易监管、统一服务标准、统一交易结算和统一收费标准”等“六统一”管理模式，建设市、区、乡、村四级联动的产权流转交易服务体系。推动各类产品分期分批进场交易，近期以权益流转类为主，逐步向项目招标类、股权托管类延伸。摸清农村承包地、闲置宅基地和农房、经营性建设用地、集体经营性资产等各类要素资源，同步推进区乡村三级服务平台建设，形成多方联动与协同合作的农村产权流转交易体系，促进农村各类要素资源合理流动和优化配置。（责任单位：</w:t>
      </w:r>
      <w:r>
        <w:rPr>
          <w:rFonts w:hint="eastAsia" w:ascii="仿宋" w:hAnsi="仿宋" w:eastAsia="仿宋" w:cs="仿宋"/>
          <w:color w:val="auto"/>
          <w:sz w:val="32"/>
          <w:szCs w:val="32"/>
          <w:highlight w:val="none"/>
          <w:lang w:val="en-US" w:eastAsia="zh-CN"/>
        </w:rPr>
        <w:t>乡村振兴综合服务中心</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综合执法大队</w:t>
      </w:r>
      <w:r>
        <w:rPr>
          <w:rFonts w:hint="eastAsia" w:ascii="仿宋" w:hAnsi="仿宋" w:eastAsia="仿宋" w:cs="仿宋"/>
          <w:color w:val="auto"/>
          <w:sz w:val="32"/>
          <w:szCs w:val="32"/>
          <w:highlight w:val="none"/>
          <w:lang w:eastAsia="zh-CN"/>
        </w:rPr>
        <w:t>、自然资源</w:t>
      </w:r>
      <w:r>
        <w:rPr>
          <w:rFonts w:hint="eastAsia" w:ascii="仿宋" w:hAnsi="仿宋" w:eastAsia="仿宋" w:cs="仿宋"/>
          <w:sz w:val="32"/>
          <w:szCs w:val="32"/>
          <w:highlight w:val="none"/>
          <w:lang w:eastAsia="zh-CN"/>
        </w:rPr>
        <w:t>所</w:t>
      </w:r>
      <w:r>
        <w:rPr>
          <w:rFonts w:hint="eastAsia" w:ascii="仿宋" w:hAnsi="仿宋" w:eastAsia="仿宋" w:cs="仿宋"/>
          <w:sz w:val="32"/>
          <w:szCs w:val="32"/>
          <w:highlight w:val="none"/>
        </w:rPr>
        <w:t>)</w:t>
      </w:r>
    </w:p>
    <w:p w14:paraId="75A1D3F2">
      <w:pPr>
        <w:pStyle w:val="11"/>
        <w:keepNext w:val="0"/>
        <w:keepLines w:val="0"/>
        <w:pageBreakBefore w:val="0"/>
        <w:widowControl w:val="0"/>
        <w:kinsoku/>
        <w:overflowPunct/>
        <w:topLinePunct w:val="0"/>
        <w:autoSpaceDE/>
        <w:autoSpaceDN/>
        <w:bidi w:val="0"/>
        <w:adjustRightInd/>
        <w:spacing w:line="520" w:lineRule="exact"/>
        <w:ind w:left="0" w:leftChars="0" w:firstLine="680" w:firstLineChars="200"/>
        <w:textAlignment w:val="auto"/>
        <w:rPr>
          <w:rFonts w:hint="default" w:ascii="Times New Roman" w:hAnsi="Times New Roman" w:eastAsia="仿宋" w:cs="Times New Roman"/>
          <w:b/>
          <w:bCs/>
          <w:sz w:val="32"/>
          <w:szCs w:val="32"/>
          <w:highlight w:val="none"/>
        </w:rPr>
      </w:pPr>
      <w:r>
        <w:rPr>
          <w:rFonts w:hint="default" w:ascii="Times New Roman" w:hAnsi="Times New Roman" w:eastAsia="仿宋" w:cs="Times New Roman"/>
          <w:b/>
          <w:bCs/>
          <w:sz w:val="32"/>
          <w:szCs w:val="32"/>
          <w:highlight w:val="none"/>
          <w:lang w:val="en-US" w:eastAsia="zh-CN"/>
        </w:rPr>
        <w:t>2.</w:t>
      </w:r>
      <w:r>
        <w:rPr>
          <w:rFonts w:hint="default" w:ascii="Times New Roman" w:hAnsi="Times New Roman" w:eastAsia="仿宋" w:cs="Times New Roman"/>
          <w:b/>
          <w:bCs/>
          <w:sz w:val="32"/>
          <w:szCs w:val="32"/>
          <w:highlight w:val="none"/>
        </w:rPr>
        <w:t>推动并完善农村地票房票改革。</w:t>
      </w:r>
    </w:p>
    <w:p w14:paraId="5E393DCF">
      <w:pPr>
        <w:pStyle w:val="11"/>
        <w:keepNext w:val="0"/>
        <w:keepLines w:val="0"/>
        <w:pageBreakBefore w:val="0"/>
        <w:widowControl w:val="0"/>
        <w:kinsoku/>
        <w:overflowPunct/>
        <w:topLinePunct w:val="0"/>
        <w:autoSpaceDE/>
        <w:autoSpaceDN/>
        <w:bidi w:val="0"/>
        <w:adjustRightInd/>
        <w:spacing w:line="520" w:lineRule="exact"/>
        <w:ind w:left="0" w:leftChars="0" w:firstLine="680" w:firstLineChars="200"/>
        <w:textAlignment w:val="auto"/>
        <w:rPr>
          <w:rFonts w:hint="eastAsia" w:ascii="仿宋" w:hAnsi="仿宋" w:eastAsia="仿宋" w:cs="仿宋"/>
          <w:sz w:val="32"/>
          <w:szCs w:val="32"/>
          <w:highlight w:val="none"/>
        </w:rPr>
      </w:pPr>
      <w:r>
        <w:rPr>
          <w:rFonts w:hint="default" w:ascii="Times New Roman" w:hAnsi="Times New Roman" w:eastAsia="仿宋" w:cs="Times New Roman"/>
          <w:b/>
          <w:bCs/>
          <w:sz w:val="32"/>
          <w:szCs w:val="32"/>
          <w:highlight w:val="none"/>
        </w:rPr>
        <w:t>(1)承</w:t>
      </w:r>
      <w:r>
        <w:rPr>
          <w:rFonts w:hint="eastAsia" w:ascii="仿宋" w:hAnsi="仿宋" w:eastAsia="仿宋" w:cs="仿宋"/>
          <w:b/>
          <w:bCs/>
          <w:sz w:val="32"/>
          <w:szCs w:val="32"/>
          <w:highlight w:val="none"/>
        </w:rPr>
        <w:t>包地地票。</w:t>
      </w:r>
      <w:r>
        <w:rPr>
          <w:rFonts w:hint="eastAsia" w:ascii="仿宋" w:hAnsi="仿宋" w:eastAsia="仿宋" w:cs="仿宋"/>
          <w:sz w:val="32"/>
          <w:szCs w:val="32"/>
          <w:highlight w:val="none"/>
        </w:rPr>
        <w:t>承包地地票是按照农村承包地“三权分置”原则，对农户出让的土地经营权进行评估入股的权益凭证。适用于两种情形：一是对于劳动力非农转移比例高、已开展规模流转或整村流转的村（组），在尊重农户意愿的基础上，将土地经营权按承包面积、评估产量等折算成股份或份额，统一入股到村集体或农业经营主体，农户以持有股份或份额获取收益；二是对于耕作条件差、闲置或撂荒的承包地，在不改变原承包关系的基础上，由村集体收储、开发或委托第三方开发经营，农户以承包面积、耕地质量等折算成股份或份额入股。（责任单位：</w:t>
      </w:r>
      <w:r>
        <w:rPr>
          <w:rFonts w:hint="eastAsia" w:ascii="仿宋" w:hAnsi="仿宋" w:eastAsia="仿宋" w:cs="仿宋"/>
          <w:sz w:val="32"/>
          <w:szCs w:val="32"/>
          <w:highlight w:val="none"/>
          <w:lang w:eastAsia="zh-CN"/>
        </w:rPr>
        <w:t>各行政村</w:t>
      </w:r>
      <w:r>
        <w:rPr>
          <w:rFonts w:hint="eastAsia" w:ascii="仿宋" w:hAnsi="仿宋" w:eastAsia="仿宋" w:cs="仿宋"/>
          <w:sz w:val="32"/>
          <w:szCs w:val="32"/>
          <w:highlight w:val="none"/>
        </w:rPr>
        <w:t>）。</w:t>
      </w:r>
    </w:p>
    <w:p w14:paraId="0F22EF0B">
      <w:pPr>
        <w:pStyle w:val="11"/>
        <w:keepNext w:val="0"/>
        <w:keepLines w:val="0"/>
        <w:pageBreakBefore w:val="0"/>
        <w:widowControl w:val="0"/>
        <w:kinsoku/>
        <w:overflowPunct/>
        <w:topLinePunct w:val="0"/>
        <w:autoSpaceDE/>
        <w:autoSpaceDN/>
        <w:bidi w:val="0"/>
        <w:adjustRightInd/>
        <w:spacing w:line="520" w:lineRule="exact"/>
        <w:ind w:left="0" w:leftChars="0"/>
        <w:textAlignment w:val="auto"/>
        <w:rPr>
          <w:rFonts w:hint="eastAsia" w:ascii="仿宋" w:hAnsi="仿宋" w:eastAsia="仿宋" w:cs="仿宋"/>
          <w:sz w:val="32"/>
          <w:szCs w:val="32"/>
          <w:highlight w:val="none"/>
        </w:rPr>
      </w:pPr>
      <w:r>
        <w:rPr>
          <w:rFonts w:hint="default" w:ascii="Times New Roman" w:hAnsi="Times New Roman" w:eastAsia="仿宋" w:cs="Times New Roman"/>
          <w:b/>
          <w:bCs/>
          <w:sz w:val="32"/>
          <w:szCs w:val="32"/>
          <w:highlight w:val="none"/>
        </w:rPr>
        <w:t>(2)房</w:t>
      </w:r>
      <w:r>
        <w:rPr>
          <w:rFonts w:hint="eastAsia" w:ascii="仿宋" w:hAnsi="仿宋" w:eastAsia="仿宋" w:cs="仿宋"/>
          <w:b/>
          <w:bCs/>
          <w:sz w:val="32"/>
          <w:szCs w:val="32"/>
          <w:highlight w:val="none"/>
        </w:rPr>
        <w:t>票。</w:t>
      </w:r>
      <w:r>
        <w:rPr>
          <w:rFonts w:hint="eastAsia" w:ascii="仿宋" w:hAnsi="仿宋" w:eastAsia="仿宋" w:cs="仿宋"/>
          <w:sz w:val="32"/>
          <w:szCs w:val="32"/>
          <w:highlight w:val="none"/>
        </w:rPr>
        <w:t>指村民将闲置住宅使用权入股到村集体或公司、农民合作社等，统一用于文旅康养等生产经营项目，依据入股方式取得的股份或份额的权益凭证。</w:t>
      </w:r>
      <w:r>
        <w:rPr>
          <w:rFonts w:hint="eastAsia" w:ascii="仿宋" w:hAnsi="仿宋" w:eastAsia="仿宋" w:cs="仿宋"/>
          <w:sz w:val="32"/>
          <w:szCs w:val="32"/>
          <w:highlight w:val="none"/>
          <w:lang w:eastAsia="zh-CN"/>
        </w:rPr>
        <w:t>加强统筹规划，根据各村自身资源禀赋、地理位置、人文风貌等条件，招引更多产业项目入住，鼓励村民以入股方式盘活闲置宅基地，</w:t>
      </w:r>
      <w:r>
        <w:rPr>
          <w:rFonts w:hint="eastAsia" w:ascii="仿宋" w:hAnsi="仿宋" w:eastAsia="仿宋" w:cs="仿宋"/>
          <w:sz w:val="32"/>
          <w:szCs w:val="32"/>
          <w:highlight w:val="none"/>
        </w:rPr>
        <w:t>入股方式可以直接按住宅及其宅基地使用面积，也可以按评估价值。农户取得房票后，不得再申请新的宅基地。（责任单位：</w:t>
      </w:r>
      <w:r>
        <w:rPr>
          <w:rFonts w:hint="eastAsia" w:ascii="仿宋" w:hAnsi="仿宋" w:eastAsia="仿宋" w:cs="仿宋"/>
          <w:sz w:val="32"/>
          <w:szCs w:val="32"/>
          <w:highlight w:val="none"/>
          <w:lang w:eastAsia="zh-CN"/>
        </w:rPr>
        <w:t>青州村、洽湖村、澄江楼村、涌溪村、管前村</w:t>
      </w:r>
      <w:r>
        <w:rPr>
          <w:rFonts w:hint="eastAsia" w:ascii="仿宋" w:hAnsi="仿宋" w:eastAsia="仿宋" w:cs="仿宋"/>
          <w:sz w:val="32"/>
          <w:szCs w:val="32"/>
          <w:highlight w:val="none"/>
        </w:rPr>
        <w:t>）</w:t>
      </w:r>
    </w:p>
    <w:p w14:paraId="7EEA028B">
      <w:pPr>
        <w:pStyle w:val="11"/>
        <w:keepNext w:val="0"/>
        <w:keepLines w:val="0"/>
        <w:pageBreakBefore w:val="0"/>
        <w:widowControl w:val="0"/>
        <w:kinsoku/>
        <w:overflowPunct/>
        <w:topLinePunct w:val="0"/>
        <w:autoSpaceDE/>
        <w:autoSpaceDN/>
        <w:bidi w:val="0"/>
        <w:adjustRightInd/>
        <w:spacing w:line="520" w:lineRule="exact"/>
        <w:ind w:left="0" w:leftChars="0" w:firstLine="680" w:firstLineChars="200"/>
        <w:textAlignment w:val="auto"/>
        <w:rPr>
          <w:rFonts w:hint="eastAsia" w:ascii="仿宋" w:hAnsi="仿宋" w:eastAsia="仿宋" w:cs="仿宋"/>
          <w:sz w:val="32"/>
          <w:szCs w:val="32"/>
          <w:highlight w:val="none"/>
        </w:rPr>
      </w:pPr>
      <w:r>
        <w:rPr>
          <w:rFonts w:hint="default" w:ascii="Times New Roman" w:hAnsi="Times New Roman" w:eastAsia="仿宋" w:cs="Times New Roman"/>
          <w:b/>
          <w:bCs/>
          <w:sz w:val="32"/>
          <w:szCs w:val="32"/>
          <w:highlight w:val="none"/>
          <w:lang w:val="en-US" w:eastAsia="zh-CN"/>
        </w:rPr>
        <w:t>3</w:t>
      </w:r>
      <w:r>
        <w:rPr>
          <w:rFonts w:hint="default" w:ascii="Times New Roman" w:hAnsi="Times New Roman" w:eastAsia="仿宋" w:cs="Times New Roman"/>
          <w:b/>
          <w:bCs/>
          <w:sz w:val="32"/>
          <w:szCs w:val="32"/>
          <w:highlight w:val="none"/>
        </w:rPr>
        <w:t>.探索</w:t>
      </w:r>
      <w:r>
        <w:rPr>
          <w:rFonts w:hint="eastAsia" w:ascii="仿宋" w:hAnsi="仿宋" w:eastAsia="仿宋" w:cs="仿宋"/>
          <w:b/>
          <w:bCs/>
          <w:sz w:val="32"/>
          <w:szCs w:val="32"/>
          <w:highlight w:val="none"/>
        </w:rPr>
        <w:t>农村集体经营性建设用地入市。</w:t>
      </w:r>
      <w:r>
        <w:rPr>
          <w:rFonts w:hint="eastAsia" w:ascii="仿宋" w:hAnsi="仿宋" w:eastAsia="仿宋" w:cs="仿宋"/>
          <w:sz w:val="32"/>
          <w:szCs w:val="32"/>
          <w:highlight w:val="none"/>
        </w:rPr>
        <w:t>坚持试点先行、稳步推进。做好闲置宅基地等存量建设用地调查摸底，以村庄规划为基础，整合入市土地资源。建立健全集体建设用地地价体系、增值收益分配办法等基础性制度，探索完善“同权同价、流转顺畅、收益</w:t>
      </w:r>
      <w:bookmarkStart w:id="1" w:name="_GoBack"/>
      <w:bookmarkEnd w:id="1"/>
      <w:r>
        <w:rPr>
          <w:rFonts w:hint="eastAsia" w:ascii="仿宋" w:hAnsi="仿宋" w:eastAsia="仿宋" w:cs="仿宋"/>
          <w:sz w:val="32"/>
          <w:szCs w:val="32"/>
          <w:highlight w:val="none"/>
        </w:rPr>
        <w:t>共享”的集体经营性建设用地入市机制。（</w:t>
      </w:r>
      <w:r>
        <w:rPr>
          <w:rFonts w:hint="eastAsia" w:ascii="仿宋" w:hAnsi="仿宋" w:eastAsia="仿宋" w:cs="仿宋"/>
          <w:sz w:val="32"/>
          <w:szCs w:val="32"/>
          <w:highlight w:val="none"/>
          <w:lang w:eastAsia="zh-CN"/>
        </w:rPr>
        <w:t>责任</w:t>
      </w:r>
      <w:r>
        <w:rPr>
          <w:rFonts w:hint="eastAsia" w:ascii="仿宋" w:hAnsi="仿宋" w:eastAsia="仿宋" w:cs="仿宋"/>
          <w:sz w:val="32"/>
          <w:szCs w:val="32"/>
          <w:highlight w:val="none"/>
        </w:rPr>
        <w:t>单位：</w:t>
      </w:r>
      <w:r>
        <w:rPr>
          <w:rFonts w:hint="eastAsia" w:ascii="仿宋" w:hAnsi="仿宋" w:eastAsia="仿宋" w:cs="仿宋"/>
          <w:sz w:val="32"/>
          <w:szCs w:val="32"/>
          <w:highlight w:val="none"/>
          <w:lang w:val="en-US" w:eastAsia="zh-CN"/>
        </w:rPr>
        <w:t>乡村振兴综合服务中心</w:t>
      </w:r>
      <w:r>
        <w:rPr>
          <w:rFonts w:hint="eastAsia" w:ascii="仿宋" w:hAnsi="仿宋" w:eastAsia="仿宋" w:cs="仿宋"/>
          <w:sz w:val="32"/>
          <w:szCs w:val="32"/>
          <w:highlight w:val="none"/>
          <w:lang w:eastAsia="zh-CN"/>
        </w:rPr>
        <w:t>、自然资源所、涌溪村</w:t>
      </w:r>
      <w:r>
        <w:rPr>
          <w:rFonts w:hint="eastAsia" w:ascii="仿宋" w:hAnsi="仿宋" w:eastAsia="仿宋" w:cs="仿宋"/>
          <w:sz w:val="32"/>
          <w:szCs w:val="32"/>
          <w:highlight w:val="none"/>
        </w:rPr>
        <w:t>)</w:t>
      </w:r>
    </w:p>
    <w:p w14:paraId="361D8814">
      <w:pPr>
        <w:pStyle w:val="11"/>
        <w:keepNext w:val="0"/>
        <w:keepLines w:val="0"/>
        <w:pageBreakBefore w:val="0"/>
        <w:widowControl w:val="0"/>
        <w:kinsoku/>
        <w:overflowPunct/>
        <w:topLinePunct w:val="0"/>
        <w:autoSpaceDE/>
        <w:autoSpaceDN/>
        <w:bidi w:val="0"/>
        <w:adjustRightInd/>
        <w:spacing w:line="520" w:lineRule="exact"/>
        <w:ind w:left="0" w:leftChars="0" w:firstLine="680" w:firstLineChars="200"/>
        <w:textAlignment w:val="auto"/>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三、保障措施</w:t>
      </w:r>
    </w:p>
    <w:p w14:paraId="395C0C42">
      <w:pPr>
        <w:pStyle w:val="11"/>
        <w:keepNext w:val="0"/>
        <w:keepLines w:val="0"/>
        <w:pageBreakBefore w:val="0"/>
        <w:widowControl w:val="0"/>
        <w:kinsoku/>
        <w:overflowPunct/>
        <w:topLinePunct w:val="0"/>
        <w:autoSpaceDE/>
        <w:autoSpaceDN/>
        <w:bidi w:val="0"/>
        <w:adjustRightInd/>
        <w:spacing w:line="520" w:lineRule="exact"/>
        <w:ind w:left="0" w:leftChars="0" w:firstLine="680" w:firstLineChars="200"/>
        <w:textAlignment w:val="auto"/>
        <w:rPr>
          <w:rFonts w:hint="eastAsia" w:ascii="仿宋" w:hAnsi="仿宋" w:eastAsia="仿宋" w:cs="仿宋"/>
          <w:sz w:val="32"/>
          <w:szCs w:val="32"/>
          <w:highlight w:val="none"/>
          <w:lang w:eastAsia="zh-CN"/>
        </w:rPr>
      </w:pPr>
      <w:r>
        <w:rPr>
          <w:rFonts w:hint="default" w:ascii="Times New Roman" w:hAnsi="Times New Roman" w:eastAsia="仿宋" w:cs="Times New Roman"/>
          <w:b/>
          <w:bCs/>
          <w:sz w:val="32"/>
          <w:szCs w:val="32"/>
          <w:highlight w:val="none"/>
          <w:lang w:val="en-US" w:eastAsia="zh-CN"/>
        </w:rPr>
        <w:t>1</w:t>
      </w:r>
      <w:r>
        <w:rPr>
          <w:rFonts w:hint="default" w:ascii="Times New Roman" w:hAnsi="Times New Roman" w:eastAsia="仿宋" w:cs="Times New Roman"/>
          <w:b/>
          <w:bCs/>
          <w:sz w:val="32"/>
          <w:szCs w:val="32"/>
          <w:highlight w:val="none"/>
          <w:lang w:eastAsia="zh-CN"/>
        </w:rPr>
        <w:t>.</w:t>
      </w:r>
      <w:r>
        <w:rPr>
          <w:rFonts w:hint="eastAsia" w:ascii="仿宋" w:hAnsi="仿宋" w:eastAsia="仿宋" w:cs="仿宋"/>
          <w:b/>
          <w:bCs/>
          <w:sz w:val="32"/>
          <w:szCs w:val="32"/>
          <w:highlight w:val="none"/>
          <w:lang w:eastAsia="zh-CN"/>
        </w:rPr>
        <w:t>建立工作专班。</w:t>
      </w:r>
      <w:r>
        <w:rPr>
          <w:rFonts w:hint="eastAsia" w:ascii="仿宋" w:hAnsi="仿宋" w:eastAsia="仿宋" w:cs="仿宋"/>
          <w:sz w:val="32"/>
          <w:szCs w:val="32"/>
          <w:highlight w:val="none"/>
          <w:lang w:eastAsia="zh-CN"/>
        </w:rPr>
        <w:t>各有关办、</w:t>
      </w:r>
      <w:r>
        <w:rPr>
          <w:rFonts w:hint="eastAsia" w:ascii="仿宋" w:hAnsi="仿宋" w:eastAsia="仿宋" w:cs="仿宋"/>
          <w:sz w:val="32"/>
          <w:szCs w:val="32"/>
          <w:highlight w:val="none"/>
          <w:lang w:val="en-US" w:eastAsia="zh-CN"/>
        </w:rPr>
        <w:t>中心及</w:t>
      </w:r>
      <w:r>
        <w:rPr>
          <w:rFonts w:hint="eastAsia" w:ascii="仿宋" w:hAnsi="仿宋" w:eastAsia="仿宋" w:cs="仿宋"/>
          <w:sz w:val="32"/>
          <w:szCs w:val="32"/>
          <w:highlight w:val="none"/>
          <w:lang w:eastAsia="zh-CN"/>
        </w:rPr>
        <w:t>行政村要增强推进农村改革的责任感和紧迫感，从讲政治、顾大局、谋发展的高度，不折不扣贯彻落实各项决策部署，进一步落实专班工作机制，强化部门协调配合，形成上下联动、共促共为的良好攻坚态势。</w:t>
      </w:r>
    </w:p>
    <w:p w14:paraId="6019AD1E">
      <w:pPr>
        <w:pStyle w:val="11"/>
        <w:keepNext w:val="0"/>
        <w:keepLines w:val="0"/>
        <w:pageBreakBefore w:val="0"/>
        <w:widowControl w:val="0"/>
        <w:kinsoku/>
        <w:overflowPunct/>
        <w:topLinePunct w:val="0"/>
        <w:autoSpaceDE/>
        <w:autoSpaceDN/>
        <w:bidi w:val="0"/>
        <w:adjustRightInd/>
        <w:spacing w:line="520" w:lineRule="exact"/>
        <w:ind w:left="0" w:leftChars="0" w:firstLine="680" w:firstLineChars="200"/>
        <w:textAlignment w:val="auto"/>
        <w:rPr>
          <w:rFonts w:hint="eastAsia" w:ascii="仿宋" w:hAnsi="仿宋" w:eastAsia="仿宋" w:cs="仿宋"/>
          <w:sz w:val="32"/>
          <w:szCs w:val="32"/>
          <w:highlight w:val="none"/>
          <w:lang w:eastAsia="zh-CN"/>
        </w:rPr>
      </w:pPr>
      <w:r>
        <w:rPr>
          <w:rFonts w:hint="default" w:ascii="Times New Roman" w:hAnsi="Times New Roman" w:eastAsia="仿宋" w:cs="Times New Roman"/>
          <w:b/>
          <w:bCs/>
          <w:sz w:val="32"/>
          <w:szCs w:val="32"/>
          <w:highlight w:val="none"/>
          <w:lang w:val="en-US" w:eastAsia="zh-CN"/>
        </w:rPr>
        <w:t>2</w:t>
      </w:r>
      <w:r>
        <w:rPr>
          <w:rFonts w:hint="default" w:ascii="Times New Roman" w:hAnsi="Times New Roman" w:eastAsia="仿宋" w:cs="Times New Roman"/>
          <w:b/>
          <w:bCs/>
          <w:sz w:val="32"/>
          <w:szCs w:val="32"/>
          <w:highlight w:val="none"/>
          <w:lang w:eastAsia="zh-CN"/>
        </w:rPr>
        <w:t>.</w:t>
      </w:r>
      <w:r>
        <w:rPr>
          <w:rFonts w:hint="eastAsia" w:ascii="仿宋" w:hAnsi="仿宋" w:eastAsia="仿宋" w:cs="仿宋"/>
          <w:b/>
          <w:bCs/>
          <w:sz w:val="32"/>
          <w:szCs w:val="32"/>
          <w:highlight w:val="none"/>
          <w:lang w:eastAsia="zh-CN"/>
        </w:rPr>
        <w:t>加大攻坚力度。</w:t>
      </w:r>
      <w:r>
        <w:rPr>
          <w:rFonts w:hint="eastAsia" w:ascii="仿宋" w:hAnsi="仿宋" w:eastAsia="仿宋" w:cs="仿宋"/>
          <w:b w:val="0"/>
          <w:bCs w:val="0"/>
          <w:sz w:val="32"/>
          <w:szCs w:val="32"/>
          <w:highlight w:val="none"/>
          <w:lang w:eastAsia="zh-CN"/>
        </w:rPr>
        <w:t>各工作专班</w:t>
      </w:r>
      <w:r>
        <w:rPr>
          <w:rFonts w:hint="eastAsia" w:ascii="仿宋" w:hAnsi="仿宋" w:eastAsia="仿宋" w:cs="仿宋"/>
          <w:sz w:val="32"/>
          <w:szCs w:val="32"/>
          <w:highlight w:val="none"/>
          <w:lang w:eastAsia="zh-CN"/>
        </w:rPr>
        <w:t>按照“工作项目化、项目清单化、清单责任化”的要求，进一步对标对表、咬定目标，确保完成序时进度和年度目标。要结合自身条件和优势，选准试点、大胆探索、稳健实施，及时总结推广经验做法，形成各具特色的改革模式和创新亮点，确保各项改革持续推进、落地见效。</w:t>
      </w:r>
    </w:p>
    <w:p w14:paraId="7EAF9F64">
      <w:pPr>
        <w:pStyle w:val="11"/>
        <w:keepNext w:val="0"/>
        <w:keepLines w:val="0"/>
        <w:pageBreakBefore w:val="0"/>
        <w:widowControl w:val="0"/>
        <w:kinsoku/>
        <w:overflowPunct/>
        <w:topLinePunct w:val="0"/>
        <w:autoSpaceDE/>
        <w:autoSpaceDN/>
        <w:bidi w:val="0"/>
        <w:adjustRightInd/>
        <w:spacing w:line="520" w:lineRule="exact"/>
        <w:ind w:left="0" w:leftChars="0" w:firstLine="680" w:firstLineChars="200"/>
        <w:textAlignment w:val="auto"/>
        <w:rPr>
          <w:rFonts w:hint="eastAsia" w:ascii="仿宋" w:hAnsi="仿宋" w:eastAsia="仿宋" w:cs="仿宋"/>
          <w:sz w:val="32"/>
          <w:szCs w:val="32"/>
          <w:highlight w:val="none"/>
          <w:lang w:eastAsia="zh-CN"/>
        </w:rPr>
      </w:pPr>
      <w:r>
        <w:rPr>
          <w:rFonts w:hint="default" w:ascii="Times New Roman" w:hAnsi="Times New Roman" w:eastAsia="仿宋" w:cs="Times New Roman"/>
          <w:b/>
          <w:bCs/>
          <w:sz w:val="32"/>
          <w:szCs w:val="32"/>
          <w:highlight w:val="none"/>
          <w:lang w:val="en-US" w:eastAsia="zh-CN"/>
        </w:rPr>
        <w:t>3</w:t>
      </w:r>
      <w:r>
        <w:rPr>
          <w:rFonts w:hint="default" w:ascii="Times New Roman" w:hAnsi="Times New Roman" w:eastAsia="仿宋" w:cs="Times New Roman"/>
          <w:b/>
          <w:bCs/>
          <w:sz w:val="32"/>
          <w:szCs w:val="32"/>
          <w:highlight w:val="none"/>
          <w:lang w:eastAsia="zh-CN"/>
        </w:rPr>
        <w:t>.完</w:t>
      </w:r>
      <w:r>
        <w:rPr>
          <w:rFonts w:hint="eastAsia" w:ascii="仿宋" w:hAnsi="仿宋" w:eastAsia="仿宋" w:cs="仿宋"/>
          <w:b/>
          <w:bCs/>
          <w:sz w:val="32"/>
          <w:szCs w:val="32"/>
          <w:highlight w:val="none"/>
          <w:lang w:eastAsia="zh-CN"/>
        </w:rPr>
        <w:t>善推进机制。</w:t>
      </w:r>
      <w:r>
        <w:rPr>
          <w:rFonts w:hint="eastAsia" w:ascii="仿宋" w:hAnsi="仿宋" w:eastAsia="仿宋" w:cs="仿宋"/>
          <w:sz w:val="32"/>
          <w:szCs w:val="32"/>
          <w:highlight w:val="none"/>
          <w:lang w:eastAsia="zh-CN"/>
        </w:rPr>
        <w:t>要进一步完善组织运行、沟通联动、信息宣传和考核评价等工作机制，精心谋划、系统推动各项改革攻坚的实施和集成：充分利用各主流媒体、网络新媒体等平台进行宣传报道，形成良好的改革氛围和社会效应；强化信息报送，及时提炼报送动态信息和典型案例，系统总结提升改革创新成果。</w:t>
      </w:r>
      <w:r>
        <w:rPr>
          <w:rFonts w:hint="eastAsia" w:ascii="仿宋" w:hAnsi="仿宋" w:eastAsia="仿宋" w:cs="仿宋"/>
          <w:sz w:val="32"/>
          <w:szCs w:val="32"/>
          <w:highlight w:val="none"/>
          <w:lang w:val="en-US" w:eastAsia="zh-CN"/>
        </w:rPr>
        <w:t>乡村振兴综合服务中心</w:t>
      </w:r>
      <w:r>
        <w:rPr>
          <w:rFonts w:hint="eastAsia" w:ascii="仿宋" w:hAnsi="仿宋" w:eastAsia="仿宋" w:cs="仿宋"/>
          <w:sz w:val="32"/>
          <w:szCs w:val="32"/>
          <w:highlight w:val="none"/>
          <w:lang w:eastAsia="zh-CN"/>
        </w:rPr>
        <w:t>要加强业务培训指导，实行“一周一汇报、一月一督查”工作制度，督促工作落实，探索试点工作纳入各村年度绩效管理。</w:t>
      </w:r>
    </w:p>
    <w:p w14:paraId="251039E4">
      <w:pPr>
        <w:pStyle w:val="11"/>
        <w:keepNext w:val="0"/>
        <w:keepLines w:val="0"/>
        <w:pageBreakBefore w:val="0"/>
        <w:widowControl w:val="0"/>
        <w:kinsoku/>
        <w:overflowPunct/>
        <w:topLinePunct w:val="0"/>
        <w:autoSpaceDE/>
        <w:autoSpaceDN/>
        <w:bidi w:val="0"/>
        <w:adjustRightInd/>
        <w:spacing w:line="520" w:lineRule="exact"/>
        <w:ind w:left="0" w:leftChars="0" w:firstLine="680" w:firstLineChars="200"/>
        <w:textAlignment w:val="auto"/>
        <w:rPr>
          <w:rFonts w:hint="eastAsia" w:ascii="宋体" w:hAnsi="宋体" w:eastAsia="宋体" w:cs="宋体"/>
          <w:sz w:val="32"/>
          <w:szCs w:val="32"/>
          <w:highlight w:val="none"/>
          <w:lang w:eastAsia="zh-CN"/>
        </w:rPr>
      </w:pPr>
    </w:p>
    <w:p w14:paraId="59499571">
      <w:pPr>
        <w:pStyle w:val="11"/>
        <w:keepNext w:val="0"/>
        <w:keepLines w:val="0"/>
        <w:pageBreakBefore w:val="0"/>
        <w:widowControl w:val="0"/>
        <w:kinsoku/>
        <w:overflowPunct/>
        <w:topLinePunct w:val="0"/>
        <w:autoSpaceDE/>
        <w:autoSpaceDN/>
        <w:bidi w:val="0"/>
        <w:adjustRightInd/>
        <w:spacing w:line="520" w:lineRule="exact"/>
        <w:ind w:left="1762" w:leftChars="323" w:hanging="1020" w:hangingChars="300"/>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t>附件：青州镇深化农村集体产权制度改革“三大突破”三年行动方案任务清单</w:t>
      </w:r>
    </w:p>
    <w:p w14:paraId="0C4165A7">
      <w:pPr>
        <w:keepNext w:val="0"/>
        <w:keepLines w:val="0"/>
        <w:pageBreakBefore w:val="0"/>
        <w:widowControl w:val="0"/>
        <w:kinsoku/>
        <w:overflowPunct/>
        <w:topLinePunct w:val="0"/>
        <w:autoSpaceDE/>
        <w:autoSpaceDN/>
        <w:bidi w:val="0"/>
        <w:adjustRightInd/>
        <w:spacing w:line="520" w:lineRule="exact"/>
        <w:ind w:left="0" w:leftChars="0"/>
        <w:textAlignment w:val="auto"/>
        <w:rPr>
          <w:rFonts w:hint="eastAsia" w:ascii="仿宋" w:hAnsi="仿宋" w:eastAsia="仿宋" w:cs="仿宋"/>
          <w:sz w:val="32"/>
          <w:szCs w:val="32"/>
          <w:highlight w:val="none"/>
          <w:lang w:eastAsia="zh-CN"/>
        </w:rPr>
      </w:pPr>
    </w:p>
    <w:p w14:paraId="4E729D83">
      <w:pPr>
        <w:pStyle w:val="8"/>
        <w:keepNext w:val="0"/>
        <w:keepLines w:val="0"/>
        <w:pageBreakBefore w:val="0"/>
        <w:widowControl w:val="0"/>
        <w:kinsoku/>
        <w:overflowPunct/>
        <w:topLinePunct w:val="0"/>
        <w:autoSpaceDE/>
        <w:autoSpaceDN/>
        <w:bidi w:val="0"/>
        <w:adjustRightInd/>
        <w:spacing w:line="520" w:lineRule="exact"/>
        <w:ind w:left="0" w:leftChars="0"/>
        <w:textAlignment w:val="auto"/>
        <w:rPr>
          <w:rFonts w:hint="eastAsia" w:ascii="仿宋" w:hAnsi="仿宋" w:eastAsia="仿宋" w:cs="仿宋"/>
          <w:sz w:val="32"/>
          <w:szCs w:val="32"/>
          <w:highlight w:val="none"/>
          <w:lang w:eastAsia="zh-CN"/>
        </w:rPr>
      </w:pPr>
    </w:p>
    <w:p w14:paraId="3CD3596B">
      <w:pPr>
        <w:keepNext w:val="0"/>
        <w:keepLines w:val="0"/>
        <w:pageBreakBefore w:val="0"/>
        <w:widowControl w:val="0"/>
        <w:kinsoku/>
        <w:wordWrap w:val="0"/>
        <w:overflowPunct/>
        <w:topLinePunct w:val="0"/>
        <w:autoSpaceDE/>
        <w:autoSpaceDN/>
        <w:bidi w:val="0"/>
        <w:adjustRightInd/>
        <w:spacing w:line="520" w:lineRule="exact"/>
        <w:ind w:left="0" w:leftChars="0"/>
        <w:jc w:val="righ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沙县区青州镇人民政府    </w:t>
      </w:r>
    </w:p>
    <w:p w14:paraId="05DAD1D3">
      <w:pPr>
        <w:pStyle w:val="8"/>
        <w:keepNext w:val="0"/>
        <w:keepLines w:val="0"/>
        <w:pageBreakBefore w:val="0"/>
        <w:widowControl w:val="0"/>
        <w:kinsoku/>
        <w:overflowPunct/>
        <w:topLinePunct w:val="0"/>
        <w:autoSpaceDE/>
        <w:autoSpaceDN/>
        <w:bidi w:val="0"/>
        <w:adjustRightInd/>
        <w:spacing w:line="520" w:lineRule="exact"/>
        <w:ind w:left="0" w:leftChars="0"/>
        <w:jc w:val="center"/>
        <w:textAlignment w:val="auto"/>
        <w:rPr>
          <w:rFonts w:hint="eastAsia" w:ascii="仿宋" w:hAnsi="仿宋" w:eastAsia="仿宋" w:cs="仿宋"/>
          <w:sz w:val="32"/>
          <w:szCs w:val="32"/>
          <w:lang w:val="en-US" w:eastAsia="zh-CN"/>
        </w:rPr>
        <w:sectPr>
          <w:footerReference r:id="rId5" w:type="default"/>
          <w:pgSz w:w="11907" w:h="16840"/>
          <w:pgMar w:top="1701" w:right="1474" w:bottom="1587" w:left="1474" w:header="851" w:footer="1417" w:gutter="0"/>
          <w:pgNumType w:fmt="numberInDash" w:start="2"/>
          <w:cols w:space="0" w:num="1"/>
          <w:rtlGutter w:val="0"/>
          <w:docGrid w:type="linesAndChars" w:linePitch="579" w:charSpace="4135"/>
        </w:sectPr>
      </w:pPr>
      <w:r>
        <w:rPr>
          <w:rFonts w:hint="eastAsia" w:ascii="仿宋" w:hAnsi="仿宋" w:eastAsia="仿宋" w:cs="仿宋"/>
          <w:sz w:val="32"/>
          <w:szCs w:val="32"/>
          <w:lang w:val="en-US" w:eastAsia="zh-CN"/>
        </w:rPr>
        <w:t xml:space="preserve">                       2022年8月24日</w:t>
      </w:r>
    </w:p>
    <w:p w14:paraId="3ACE5CF6">
      <w:pPr>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t>附件</w:t>
      </w:r>
    </w:p>
    <w:p w14:paraId="66F6357A">
      <w:pPr>
        <w:pStyle w:val="11"/>
        <w:ind w:left="0" w:leftChars="0" w:firstLine="0" w:firstLineChars="0"/>
        <w:jc w:val="center"/>
        <w:rPr>
          <w:rFonts w:hint="eastAsia"/>
          <w:lang w:eastAsia="zh-CN"/>
        </w:rPr>
      </w:pPr>
      <w:r>
        <w:rPr>
          <w:rFonts w:hint="eastAsia" w:ascii="方正小标宋简体" w:hAnsi="方正小标宋简体" w:eastAsia="方正小标宋简体" w:cs="方正小标宋简体"/>
          <w:b w:val="0"/>
          <w:bCs w:val="0"/>
          <w:spacing w:val="-11"/>
          <w:sz w:val="44"/>
          <w:szCs w:val="44"/>
          <w:highlight w:val="none"/>
          <w:lang w:eastAsia="zh-CN"/>
        </w:rPr>
        <w:t>青州镇深化农村集体产权制度改革“三大突破”三年行动方案任务清单</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4"/>
        <w:gridCol w:w="2325"/>
        <w:gridCol w:w="5325"/>
        <w:gridCol w:w="1425"/>
        <w:gridCol w:w="3833"/>
      </w:tblGrid>
      <w:tr w14:paraId="7CEED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74" w:type="dxa"/>
            <w:vAlign w:val="center"/>
          </w:tcPr>
          <w:p w14:paraId="7E344B10">
            <w:pPr>
              <w:pStyle w:val="8"/>
              <w:jc w:val="center"/>
              <w:rPr>
                <w:rFonts w:hint="eastAsia" w:ascii="仿宋" w:hAnsi="仿宋" w:eastAsia="仿宋" w:cs="仿宋"/>
                <w:b/>
                <w:bCs/>
                <w:sz w:val="28"/>
                <w:szCs w:val="28"/>
                <w:vertAlign w:val="baseline"/>
                <w:lang w:eastAsia="zh-CN"/>
              </w:rPr>
            </w:pPr>
            <w:r>
              <w:rPr>
                <w:rFonts w:hint="eastAsia" w:ascii="仿宋" w:hAnsi="仿宋" w:eastAsia="仿宋" w:cs="仿宋"/>
                <w:b/>
                <w:bCs/>
                <w:sz w:val="28"/>
                <w:szCs w:val="28"/>
                <w:vertAlign w:val="baseline"/>
                <w:lang w:eastAsia="zh-CN"/>
              </w:rPr>
              <w:t>序号</w:t>
            </w:r>
          </w:p>
        </w:tc>
        <w:tc>
          <w:tcPr>
            <w:tcW w:w="7650" w:type="dxa"/>
            <w:gridSpan w:val="2"/>
            <w:vAlign w:val="center"/>
          </w:tcPr>
          <w:p w14:paraId="64BEFE57">
            <w:pPr>
              <w:bidi w:val="0"/>
              <w:jc w:val="center"/>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重点任务</w:t>
            </w:r>
          </w:p>
        </w:tc>
        <w:tc>
          <w:tcPr>
            <w:tcW w:w="1425" w:type="dxa"/>
            <w:vAlign w:val="center"/>
          </w:tcPr>
          <w:p w14:paraId="4AAC0F56">
            <w:pPr>
              <w:pStyle w:val="8"/>
              <w:jc w:val="center"/>
              <w:rPr>
                <w:rFonts w:hint="eastAsia" w:ascii="仿宋" w:hAnsi="仿宋" w:eastAsia="仿宋" w:cs="仿宋"/>
                <w:b/>
                <w:bCs/>
                <w:sz w:val="28"/>
                <w:szCs w:val="28"/>
                <w:vertAlign w:val="baseline"/>
                <w:lang w:eastAsia="zh-CN"/>
              </w:rPr>
            </w:pPr>
            <w:r>
              <w:rPr>
                <w:rFonts w:hint="eastAsia" w:ascii="仿宋" w:hAnsi="仿宋" w:eastAsia="仿宋" w:cs="仿宋"/>
                <w:b/>
                <w:bCs/>
                <w:sz w:val="28"/>
                <w:szCs w:val="28"/>
                <w:vertAlign w:val="baseline"/>
                <w:lang w:eastAsia="zh-CN"/>
              </w:rPr>
              <w:t>完成时限</w:t>
            </w:r>
          </w:p>
        </w:tc>
        <w:tc>
          <w:tcPr>
            <w:tcW w:w="3833" w:type="dxa"/>
            <w:vAlign w:val="center"/>
          </w:tcPr>
          <w:p w14:paraId="4E7561AE">
            <w:pPr>
              <w:pStyle w:val="8"/>
              <w:jc w:val="center"/>
              <w:rPr>
                <w:rFonts w:hint="eastAsia" w:ascii="仿宋" w:hAnsi="仿宋" w:eastAsia="仿宋" w:cs="仿宋"/>
                <w:b/>
                <w:bCs/>
                <w:sz w:val="28"/>
                <w:szCs w:val="28"/>
                <w:vertAlign w:val="baseline"/>
                <w:lang w:eastAsia="zh-CN"/>
              </w:rPr>
            </w:pPr>
            <w:r>
              <w:rPr>
                <w:rFonts w:hint="eastAsia" w:ascii="仿宋" w:hAnsi="仿宋" w:eastAsia="仿宋" w:cs="仿宋"/>
                <w:b/>
                <w:bCs/>
                <w:sz w:val="28"/>
                <w:szCs w:val="28"/>
                <w:vertAlign w:val="baseline"/>
                <w:lang w:eastAsia="zh-CN"/>
              </w:rPr>
              <w:t>责任单位</w:t>
            </w:r>
          </w:p>
        </w:tc>
      </w:tr>
      <w:tr w14:paraId="665E5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74" w:type="dxa"/>
            <w:vAlign w:val="center"/>
          </w:tcPr>
          <w:p w14:paraId="2EADC0DF">
            <w:pPr>
              <w:pStyle w:val="8"/>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325" w:type="dxa"/>
            <w:vAlign w:val="center"/>
          </w:tcPr>
          <w:p w14:paraId="05FBE217">
            <w:pPr>
              <w:pStyle w:val="8"/>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深化农村承包地“三权分置”改革</w:t>
            </w:r>
          </w:p>
        </w:tc>
        <w:tc>
          <w:tcPr>
            <w:tcW w:w="5325" w:type="dxa"/>
            <w:vAlign w:val="center"/>
          </w:tcPr>
          <w:p w14:paraId="7BB128A9">
            <w:pPr>
              <w:pStyle w:val="8"/>
              <w:jc w:val="left"/>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推进农户承包地经营权股份合作或“地票”改革</w:t>
            </w:r>
          </w:p>
        </w:tc>
        <w:tc>
          <w:tcPr>
            <w:tcW w:w="1425" w:type="dxa"/>
            <w:vAlign w:val="center"/>
          </w:tcPr>
          <w:p w14:paraId="596BBAC0">
            <w:pPr>
              <w:pStyle w:val="8"/>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2023年</w:t>
            </w:r>
          </w:p>
        </w:tc>
        <w:tc>
          <w:tcPr>
            <w:tcW w:w="3833" w:type="dxa"/>
            <w:vAlign w:val="center"/>
          </w:tcPr>
          <w:p w14:paraId="2E660E44">
            <w:pPr>
              <w:pStyle w:val="8"/>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各行政村</w:t>
            </w:r>
          </w:p>
        </w:tc>
      </w:tr>
      <w:tr w14:paraId="0AFD3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trPr>
        <w:tc>
          <w:tcPr>
            <w:tcW w:w="974" w:type="dxa"/>
            <w:vAlign w:val="center"/>
          </w:tcPr>
          <w:p w14:paraId="4DBE0E91">
            <w:pPr>
              <w:pStyle w:val="8"/>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325" w:type="dxa"/>
            <w:vAlign w:val="center"/>
          </w:tcPr>
          <w:p w14:paraId="5855ACBB">
            <w:pPr>
              <w:pStyle w:val="8"/>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探索农村宅基地“地票”等“三权分置”有效途径</w:t>
            </w:r>
          </w:p>
        </w:tc>
        <w:tc>
          <w:tcPr>
            <w:tcW w:w="5325" w:type="dxa"/>
            <w:vAlign w:val="center"/>
          </w:tcPr>
          <w:p w14:paraId="675B8B7F">
            <w:pPr>
              <w:pStyle w:val="8"/>
              <w:jc w:val="left"/>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开展农村宅基地有偿取得、有偿退出和农房抵押担保试点</w:t>
            </w:r>
          </w:p>
        </w:tc>
        <w:tc>
          <w:tcPr>
            <w:tcW w:w="1425" w:type="dxa"/>
            <w:vAlign w:val="center"/>
          </w:tcPr>
          <w:p w14:paraId="31D3B5E9">
            <w:pPr>
              <w:pStyle w:val="8"/>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2023年</w:t>
            </w:r>
          </w:p>
        </w:tc>
        <w:tc>
          <w:tcPr>
            <w:tcW w:w="3833" w:type="dxa"/>
            <w:vAlign w:val="center"/>
          </w:tcPr>
          <w:p w14:paraId="28E16771">
            <w:pPr>
              <w:pStyle w:val="8"/>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澄江楼村、管前村</w:t>
            </w:r>
          </w:p>
        </w:tc>
      </w:tr>
      <w:tr w14:paraId="20CE0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74" w:type="dxa"/>
            <w:vAlign w:val="center"/>
          </w:tcPr>
          <w:p w14:paraId="3EFDDF2E">
            <w:pPr>
              <w:pStyle w:val="8"/>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325" w:type="dxa"/>
            <w:vAlign w:val="center"/>
          </w:tcPr>
          <w:p w14:paraId="3D5D384F">
            <w:pPr>
              <w:pStyle w:val="8"/>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探索农村“房票”等闲置宅房盘活利用有限途径</w:t>
            </w:r>
          </w:p>
        </w:tc>
        <w:tc>
          <w:tcPr>
            <w:tcW w:w="5325" w:type="dxa"/>
            <w:vAlign w:val="center"/>
          </w:tcPr>
          <w:p w14:paraId="7CBF22A8">
            <w:pPr>
              <w:pStyle w:val="8"/>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采取房票及租赁、入股、自营等形式，探索多主体参与、多种利益联结方式盘活闲置农房</w:t>
            </w:r>
          </w:p>
        </w:tc>
        <w:tc>
          <w:tcPr>
            <w:tcW w:w="1425" w:type="dxa"/>
            <w:vAlign w:val="center"/>
          </w:tcPr>
          <w:p w14:paraId="026ED6C2">
            <w:pPr>
              <w:pStyle w:val="8"/>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2022年</w:t>
            </w:r>
          </w:p>
        </w:tc>
        <w:tc>
          <w:tcPr>
            <w:tcW w:w="3833" w:type="dxa"/>
            <w:vAlign w:val="center"/>
          </w:tcPr>
          <w:p w14:paraId="117D254F">
            <w:pPr>
              <w:pStyle w:val="8"/>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青州村、洽湖村澄、江楼村、</w:t>
            </w:r>
          </w:p>
          <w:p w14:paraId="188D5521">
            <w:pPr>
              <w:pStyle w:val="8"/>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涌溪村、管前村</w:t>
            </w:r>
          </w:p>
        </w:tc>
      </w:tr>
      <w:tr w14:paraId="3C583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74" w:type="dxa"/>
            <w:vAlign w:val="center"/>
          </w:tcPr>
          <w:p w14:paraId="485666EA">
            <w:pPr>
              <w:pStyle w:val="8"/>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325" w:type="dxa"/>
            <w:vAlign w:val="center"/>
          </w:tcPr>
          <w:p w14:paraId="126D93FB">
            <w:pPr>
              <w:pStyle w:val="8"/>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探索农村集体经营性建设用地入市</w:t>
            </w:r>
          </w:p>
        </w:tc>
        <w:tc>
          <w:tcPr>
            <w:tcW w:w="5325" w:type="dxa"/>
            <w:vAlign w:val="center"/>
          </w:tcPr>
          <w:p w14:paraId="5F5F9583">
            <w:pPr>
              <w:pStyle w:val="8"/>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整合存量建设用地资源，探索完善“同权同价、流转顺畅、收益共享”的集体经营性建设用地入市机制</w:t>
            </w:r>
          </w:p>
        </w:tc>
        <w:tc>
          <w:tcPr>
            <w:tcW w:w="1425" w:type="dxa"/>
            <w:vAlign w:val="center"/>
          </w:tcPr>
          <w:p w14:paraId="5F11B64D">
            <w:pPr>
              <w:pStyle w:val="8"/>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2023年</w:t>
            </w:r>
          </w:p>
        </w:tc>
        <w:tc>
          <w:tcPr>
            <w:tcW w:w="3833" w:type="dxa"/>
            <w:vAlign w:val="center"/>
          </w:tcPr>
          <w:p w14:paraId="3787918B">
            <w:pPr>
              <w:pStyle w:val="8"/>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涌溪村</w:t>
            </w:r>
          </w:p>
        </w:tc>
      </w:tr>
      <w:tr w14:paraId="5D0D0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74" w:type="dxa"/>
            <w:vMerge w:val="restart"/>
            <w:vAlign w:val="center"/>
          </w:tcPr>
          <w:p w14:paraId="5BA016AF">
            <w:pPr>
              <w:pStyle w:val="8"/>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325" w:type="dxa"/>
            <w:vMerge w:val="restart"/>
            <w:vAlign w:val="center"/>
          </w:tcPr>
          <w:p w14:paraId="11F75AAF">
            <w:pPr>
              <w:pStyle w:val="8"/>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建设市、区、乡、村四级联动的农村产权流转交易市场</w:t>
            </w:r>
          </w:p>
        </w:tc>
        <w:tc>
          <w:tcPr>
            <w:tcW w:w="5325" w:type="dxa"/>
            <w:vAlign w:val="center"/>
          </w:tcPr>
          <w:p w14:paraId="1924F561">
            <w:pPr>
              <w:pStyle w:val="8"/>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市级农村产权流转交易平台建设</w:t>
            </w:r>
          </w:p>
        </w:tc>
        <w:tc>
          <w:tcPr>
            <w:tcW w:w="1425" w:type="dxa"/>
            <w:vAlign w:val="center"/>
          </w:tcPr>
          <w:p w14:paraId="30B6B031">
            <w:pPr>
              <w:pStyle w:val="8"/>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2022年</w:t>
            </w:r>
          </w:p>
        </w:tc>
        <w:tc>
          <w:tcPr>
            <w:tcW w:w="3833" w:type="dxa"/>
            <w:vAlign w:val="center"/>
          </w:tcPr>
          <w:p w14:paraId="70C17013">
            <w:pPr>
              <w:pStyle w:val="8"/>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各行政村</w:t>
            </w:r>
          </w:p>
        </w:tc>
      </w:tr>
      <w:tr w14:paraId="64E92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74" w:type="dxa"/>
            <w:vMerge w:val="continue"/>
            <w:vAlign w:val="center"/>
          </w:tcPr>
          <w:p w14:paraId="3CF35CC6">
            <w:pPr>
              <w:pStyle w:val="8"/>
              <w:jc w:val="center"/>
              <w:rPr>
                <w:rFonts w:hint="default" w:ascii="仿宋" w:hAnsi="仿宋" w:eastAsia="仿宋" w:cs="仿宋"/>
                <w:sz w:val="24"/>
                <w:szCs w:val="24"/>
                <w:vertAlign w:val="baseline"/>
                <w:lang w:val="en-US" w:eastAsia="zh-CN"/>
              </w:rPr>
            </w:pPr>
          </w:p>
        </w:tc>
        <w:tc>
          <w:tcPr>
            <w:tcW w:w="2325" w:type="dxa"/>
            <w:vMerge w:val="continue"/>
            <w:vAlign w:val="center"/>
          </w:tcPr>
          <w:p w14:paraId="0ADCD70F">
            <w:pPr>
              <w:pStyle w:val="8"/>
              <w:jc w:val="center"/>
              <w:rPr>
                <w:rFonts w:hint="eastAsia" w:ascii="仿宋" w:hAnsi="仿宋" w:eastAsia="仿宋" w:cs="仿宋"/>
                <w:sz w:val="24"/>
                <w:szCs w:val="24"/>
                <w:vertAlign w:val="baseline"/>
                <w:lang w:eastAsia="zh-CN"/>
              </w:rPr>
            </w:pPr>
          </w:p>
        </w:tc>
        <w:tc>
          <w:tcPr>
            <w:tcW w:w="5325" w:type="dxa"/>
            <w:vAlign w:val="center"/>
          </w:tcPr>
          <w:p w14:paraId="37D6A06C">
            <w:pPr>
              <w:pStyle w:val="8"/>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梳理农村承包地、闲置宅基地和农房、经营性建设用地、集体经营性资产、集体股权等生产要素，有序推进相关产品进场交易</w:t>
            </w:r>
          </w:p>
        </w:tc>
        <w:tc>
          <w:tcPr>
            <w:tcW w:w="1425" w:type="dxa"/>
            <w:vAlign w:val="center"/>
          </w:tcPr>
          <w:p w14:paraId="1B383D77">
            <w:pPr>
              <w:pStyle w:val="8"/>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2022年</w:t>
            </w:r>
          </w:p>
        </w:tc>
        <w:tc>
          <w:tcPr>
            <w:tcW w:w="3833" w:type="dxa"/>
            <w:vAlign w:val="center"/>
          </w:tcPr>
          <w:p w14:paraId="7FEA2AED">
            <w:pPr>
              <w:pStyle w:val="8"/>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各行政村</w:t>
            </w:r>
          </w:p>
        </w:tc>
      </w:tr>
    </w:tbl>
    <w:p w14:paraId="5B9F35DA">
      <w:pPr>
        <w:pStyle w:val="8"/>
        <w:rPr>
          <w:rFonts w:hint="eastAsia"/>
          <w:lang w:eastAsia="zh-CN"/>
        </w:rPr>
        <w:sectPr>
          <w:pgSz w:w="16840" w:h="11907" w:orient="landscape"/>
          <w:pgMar w:top="1474" w:right="1417" w:bottom="1474" w:left="1757" w:header="851" w:footer="1417" w:gutter="0"/>
          <w:pgNumType w:fmt="numberInDash"/>
          <w:cols w:space="0" w:num="1"/>
          <w:rtlGutter w:val="0"/>
          <w:docGrid w:type="linesAndChars" w:linePitch="579" w:charSpace="4135"/>
        </w:sectPr>
      </w:pPr>
    </w:p>
    <w:p w14:paraId="3E0BBCE1">
      <w:pPr>
        <w:rPr>
          <w:rFonts w:hint="eastAsia"/>
          <w:lang w:eastAsia="zh-CN"/>
        </w:rPr>
      </w:pPr>
    </w:p>
    <w:p w14:paraId="0F8FFAE1">
      <w:pPr>
        <w:pStyle w:val="2"/>
        <w:rPr>
          <w:rFonts w:hint="eastAsia"/>
          <w:lang w:eastAsia="zh-CN"/>
        </w:rPr>
      </w:pPr>
    </w:p>
    <w:p w14:paraId="0A43D088">
      <w:pPr>
        <w:pStyle w:val="3"/>
        <w:rPr>
          <w:rFonts w:hint="eastAsia"/>
          <w:lang w:eastAsia="zh-CN"/>
        </w:rPr>
      </w:pPr>
    </w:p>
    <w:p w14:paraId="623ED79E">
      <w:pPr>
        <w:pStyle w:val="10"/>
        <w:keepNext w:val="0"/>
        <w:keepLines w:val="0"/>
        <w:pageBreakBefore w:val="0"/>
        <w:widowControl w:val="0"/>
        <w:kinsoku w:val="0"/>
        <w:wordWrap/>
        <w:overflowPunct w:val="0"/>
        <w:topLinePunct w:val="0"/>
        <w:autoSpaceDE w:val="0"/>
        <w:autoSpaceDN w:val="0"/>
        <w:bidi w:val="0"/>
        <w:adjustRightInd w:val="0"/>
        <w:snapToGrid w:val="0"/>
        <w:spacing w:before="0" w:beforeAutospacing="0" w:after="0" w:afterAutospacing="0" w:line="500" w:lineRule="exact"/>
        <w:textAlignment w:val="auto"/>
        <w:rPr>
          <w:rFonts w:hint="eastAsia" w:ascii="仿宋" w:hAnsi="仿宋" w:eastAsia="仿宋" w:cs="仿宋"/>
          <w:sz w:val="32"/>
          <w:szCs w:val="32"/>
        </w:rPr>
      </w:pPr>
    </w:p>
    <w:p w14:paraId="4985F5F8">
      <w:pPr>
        <w:pStyle w:val="2"/>
        <w:rPr>
          <w:rFonts w:hint="eastAsia"/>
        </w:rPr>
      </w:pPr>
    </w:p>
    <w:p w14:paraId="6144105E">
      <w:pPr>
        <w:pStyle w:val="3"/>
        <w:rPr>
          <w:rFonts w:hint="eastAsia"/>
        </w:rPr>
      </w:pPr>
    </w:p>
    <w:p w14:paraId="6F37A4B1">
      <w:pPr>
        <w:rPr>
          <w:rFonts w:hint="eastAsia"/>
        </w:rPr>
      </w:pPr>
    </w:p>
    <w:p w14:paraId="2F73D3C5">
      <w:pPr>
        <w:pStyle w:val="2"/>
        <w:rPr>
          <w:rFonts w:hint="eastAsia"/>
        </w:rPr>
      </w:pPr>
    </w:p>
    <w:p w14:paraId="2558C378">
      <w:pPr>
        <w:pStyle w:val="3"/>
        <w:rPr>
          <w:rFonts w:hint="eastAsia"/>
        </w:rPr>
      </w:pPr>
    </w:p>
    <w:p w14:paraId="071FA967">
      <w:pPr>
        <w:rPr>
          <w:rFonts w:hint="eastAsia"/>
        </w:rPr>
      </w:pPr>
    </w:p>
    <w:p w14:paraId="50494D9F">
      <w:pPr>
        <w:pStyle w:val="2"/>
        <w:rPr>
          <w:rFonts w:hint="eastAsia"/>
        </w:rPr>
      </w:pPr>
    </w:p>
    <w:p w14:paraId="451B4100">
      <w:pPr>
        <w:pStyle w:val="3"/>
        <w:keepNext w:val="0"/>
        <w:keepLines w:val="0"/>
        <w:pageBreakBefore w:val="0"/>
        <w:widowControl w:val="0"/>
        <w:kinsoku/>
        <w:wordWrap/>
        <w:overflowPunct/>
        <w:topLinePunct w:val="0"/>
        <w:autoSpaceDE/>
        <w:autoSpaceDN/>
        <w:bidi w:val="0"/>
        <w:snapToGrid/>
        <w:spacing w:line="640" w:lineRule="exact"/>
        <w:textAlignment w:val="auto"/>
        <w:rPr>
          <w:rFonts w:hint="eastAsia"/>
        </w:rPr>
      </w:pPr>
    </w:p>
    <w:p w14:paraId="12AD8A3F">
      <w:pPr>
        <w:keepNext w:val="0"/>
        <w:keepLines w:val="0"/>
        <w:pageBreakBefore w:val="0"/>
        <w:widowControl w:val="0"/>
        <w:kinsoku/>
        <w:wordWrap/>
        <w:overflowPunct/>
        <w:topLinePunct w:val="0"/>
        <w:autoSpaceDE/>
        <w:autoSpaceDN/>
        <w:bidi w:val="0"/>
        <w:snapToGrid/>
        <w:spacing w:line="640" w:lineRule="exact"/>
        <w:textAlignment w:val="auto"/>
        <w:rPr>
          <w:rFonts w:hint="eastAsia"/>
        </w:rPr>
      </w:pPr>
    </w:p>
    <w:p w14:paraId="23A42A43">
      <w:pPr>
        <w:pStyle w:val="2"/>
        <w:keepNext w:val="0"/>
        <w:keepLines w:val="0"/>
        <w:pageBreakBefore w:val="0"/>
        <w:widowControl w:val="0"/>
        <w:kinsoku/>
        <w:wordWrap/>
        <w:overflowPunct/>
        <w:topLinePunct w:val="0"/>
        <w:autoSpaceDE/>
        <w:autoSpaceDN/>
        <w:bidi w:val="0"/>
        <w:snapToGrid/>
        <w:spacing w:line="640" w:lineRule="exact"/>
        <w:textAlignment w:val="auto"/>
        <w:rPr>
          <w:rFonts w:hint="eastAsia"/>
        </w:rPr>
      </w:pPr>
    </w:p>
    <w:p w14:paraId="525E4BC9">
      <w:pPr>
        <w:pStyle w:val="3"/>
        <w:rPr>
          <w:rFonts w:hint="eastAsia"/>
        </w:rPr>
      </w:pPr>
    </w:p>
    <w:p w14:paraId="2B159634">
      <w:pPr>
        <w:rPr>
          <w:rFonts w:hint="eastAsia"/>
        </w:rPr>
      </w:pPr>
    </w:p>
    <w:p w14:paraId="069C48AD">
      <w:pPr>
        <w:pStyle w:val="2"/>
        <w:rPr>
          <w:rFonts w:hint="eastAsia"/>
        </w:rPr>
      </w:pPr>
    </w:p>
    <w:p w14:paraId="19D30D38">
      <w:pPr>
        <w:pStyle w:val="3"/>
        <w:rPr>
          <w:rFonts w:hint="eastAsia"/>
        </w:rPr>
      </w:pPr>
    </w:p>
    <w:p w14:paraId="4FD16926">
      <w:pPr>
        <w:rPr>
          <w:rFonts w:hint="eastAsia"/>
        </w:rPr>
      </w:pPr>
    </w:p>
    <w:p w14:paraId="6E2966CD">
      <w:pPr>
        <w:pStyle w:val="2"/>
        <w:rPr>
          <w:rFonts w:hint="eastAsia"/>
        </w:rPr>
      </w:pPr>
    </w:p>
    <w:p w14:paraId="317E7DC8">
      <w:pPr>
        <w:pStyle w:val="3"/>
        <w:rPr>
          <w:rFonts w:hint="eastAsia"/>
        </w:rPr>
      </w:pPr>
    </w:p>
    <w:p w14:paraId="25B0D9D1">
      <w:pPr>
        <w:pStyle w:val="2"/>
        <w:rPr>
          <w:rFonts w:hint="eastAsia"/>
        </w:rPr>
      </w:pPr>
    </w:p>
    <w:p w14:paraId="71F15FE8">
      <w:pPr>
        <w:keepNext w:val="0"/>
        <w:keepLines w:val="0"/>
        <w:pageBreakBefore w:val="0"/>
        <w:widowControl w:val="0"/>
        <w:kinsoku/>
        <w:wordWrap/>
        <w:overflowPunct/>
        <w:topLinePunct w:val="0"/>
        <w:autoSpaceDE/>
        <w:autoSpaceDN/>
        <w:bidi w:val="0"/>
        <w:adjustRightInd/>
        <w:snapToGrid/>
        <w:spacing w:line="440" w:lineRule="exact"/>
        <w:ind w:left="0" w:leftChars="0" w:right="230" w:rightChars="100" w:firstLine="300" w:firstLineChars="100"/>
        <w:jc w:val="left"/>
        <w:textAlignment w:val="auto"/>
        <w:rPr>
          <w:rFonts w:hint="eastAsia"/>
          <w:lang w:eastAsia="zh-CN"/>
        </w:rPr>
      </w:pPr>
      <w:r>
        <w:rPr>
          <w:rFonts w:hint="eastAsia" w:ascii="仿宋" w:hAnsi="仿宋" w:eastAsia="仿宋" w:cs="仿宋"/>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19050</wp:posOffset>
                </wp:positionV>
                <wp:extent cx="5615940" cy="0"/>
                <wp:effectExtent l="0" t="9525" r="3810" b="9525"/>
                <wp:wrapNone/>
                <wp:docPr id="3" name="直接连接符 3"/>
                <wp:cNvGraphicFramePr/>
                <a:graphic xmlns:a="http://schemas.openxmlformats.org/drawingml/2006/main">
                  <a:graphicData uri="http://schemas.microsoft.com/office/word/2010/wordprocessingShape">
                    <wps:wsp>
                      <wps:cNvCnPr/>
                      <wps:spPr>
                        <a:xfrm>
                          <a:off x="0" y="0"/>
                          <a:ext cx="5615940" cy="0"/>
                        </a:xfrm>
                        <a:prstGeom prst="line">
                          <a:avLst/>
                        </a:prstGeom>
                        <a:ln w="1905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1.5pt;height:0pt;width:442.2pt;z-index:251660288;mso-width-relative:page;mso-height-relative:page;" filled="f" stroked="t" coordsize="21600,21600" o:gfxdata="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9kQqt0gAAAAQBAAAPAAAAAAAAAAEAIAAAACIAAABkcnMvZG93bnJldi54bWxQSwEC&#10;FAAUAAAACACHTuJAbDmGBPoBAADzAwAADgAAAAAAAAABACAAAAAhAQAAZHJzL2Uyb0RvYy54bWxQ&#10;SwUGAAAAAAYABgBZAQAAjQUAAAAA&#10;">
                <v:fill on="f" focussize="0,0"/>
                <v:stroke weight="1.5pt" color="#000000" joinstyle="round"/>
                <v:imagedata o:title=""/>
                <o:lock v:ext="edit" aspectratio="f"/>
              </v:line>
            </w:pict>
          </mc:Fallback>
        </mc:AlternateContent>
      </w:r>
      <w:r>
        <w:rPr>
          <w:rFonts w:hint="eastAsia" w:ascii="仿宋" w:hAnsi="仿宋" w:eastAsia="仿宋" w:cs="仿宋"/>
          <w:sz w:val="28"/>
          <w:szCs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291465</wp:posOffset>
                </wp:positionV>
                <wp:extent cx="5615940" cy="0"/>
                <wp:effectExtent l="0" t="9525" r="3810" b="9525"/>
                <wp:wrapNone/>
                <wp:docPr id="2" name="直接连接符 2"/>
                <wp:cNvGraphicFramePr/>
                <a:graphic xmlns:a="http://schemas.openxmlformats.org/drawingml/2006/main">
                  <a:graphicData uri="http://schemas.microsoft.com/office/word/2010/wordprocessingShape">
                    <wps:wsp>
                      <wps:cNvCnPr/>
                      <wps:spPr>
                        <a:xfrm>
                          <a:off x="0" y="0"/>
                          <a:ext cx="5615940" cy="0"/>
                        </a:xfrm>
                        <a:prstGeom prst="line">
                          <a:avLst/>
                        </a:prstGeom>
                        <a:ln w="1905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22.95pt;height:0pt;width:442.2pt;z-index:251659264;mso-width-relative:page;mso-height-relative:page;" filled="f" stroked="t" coordsize="21600,21600" o:gfxdata="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JDjfA0wAAAAYBAAAPAAAAAAAAAAEAIAAAACIAAABkcnMvZG93bnJldi54bWxQSwEC&#10;FAAUAAAACACHTuJAIRRNQvkBAADzAwAADgAAAAAAAAABACAAAAAiAQAAZHJzL2Uyb0RvYy54bWxQ&#10;SwUGAAAAAAYABgBZAQAAjQUAAAAA&#10;">
                <v:fill on="f" focussize="0,0"/>
                <v:stroke weight="1.5pt" color="#000000" joinstyle="round"/>
                <v:imagedata o:title=""/>
                <o:lock v:ext="edit" aspectratio="f"/>
              </v:line>
            </w:pict>
          </mc:Fallback>
        </mc:AlternateContent>
      </w:r>
      <w:r>
        <w:rPr>
          <w:rFonts w:hint="eastAsia" w:ascii="仿宋" w:hAnsi="仿宋" w:eastAsia="仿宋" w:cs="仿宋"/>
          <w:sz w:val="28"/>
          <w:szCs w:val="28"/>
          <w:lang w:eastAsia="zh-CN"/>
        </w:rPr>
        <w:t>沙县区青州</w:t>
      </w:r>
      <w:r>
        <w:rPr>
          <w:rFonts w:hint="eastAsia" w:ascii="仿宋" w:hAnsi="仿宋" w:eastAsia="仿宋" w:cs="仿宋"/>
          <w:sz w:val="28"/>
          <w:szCs w:val="28"/>
        </w:rPr>
        <w:t xml:space="preserve">镇党政办公室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20</w:t>
      </w:r>
      <w:r>
        <w:rPr>
          <w:rFonts w:hint="eastAsia" w:ascii="仿宋" w:hAnsi="仿宋" w:eastAsia="仿宋" w:cs="仿宋"/>
          <w:sz w:val="28"/>
          <w:szCs w:val="28"/>
          <w:lang w:val="en-US" w:eastAsia="zh-CN"/>
        </w:rPr>
        <w:t>22</w:t>
      </w:r>
      <w:r>
        <w:rPr>
          <w:rFonts w:hint="eastAsia" w:ascii="仿宋" w:hAnsi="仿宋" w:eastAsia="仿宋" w:cs="仿宋"/>
          <w:sz w:val="28"/>
          <w:szCs w:val="28"/>
        </w:rPr>
        <w:t>年</w:t>
      </w:r>
      <w:r>
        <w:rPr>
          <w:rFonts w:hint="eastAsia" w:ascii="仿宋" w:hAnsi="仿宋" w:eastAsia="仿宋" w:cs="仿宋"/>
          <w:sz w:val="28"/>
          <w:szCs w:val="28"/>
          <w:lang w:val="en-US" w:eastAsia="zh-CN"/>
        </w:rPr>
        <w:t>8</w:t>
      </w:r>
      <w:r>
        <w:rPr>
          <w:rFonts w:hint="eastAsia" w:ascii="仿宋" w:hAnsi="仿宋" w:eastAsia="仿宋" w:cs="仿宋"/>
          <w:sz w:val="28"/>
          <w:szCs w:val="28"/>
        </w:rPr>
        <w:t>月</w:t>
      </w:r>
      <w:r>
        <w:rPr>
          <w:rFonts w:hint="eastAsia" w:ascii="仿宋" w:hAnsi="仿宋" w:eastAsia="仿宋" w:cs="仿宋"/>
          <w:sz w:val="28"/>
          <w:szCs w:val="28"/>
          <w:lang w:val="en-US" w:eastAsia="zh-CN"/>
        </w:rPr>
        <w:t>24</w:t>
      </w:r>
      <w:r>
        <w:rPr>
          <w:rFonts w:hint="eastAsia" w:ascii="仿宋" w:hAnsi="仿宋" w:eastAsia="仿宋" w:cs="仿宋"/>
          <w:sz w:val="28"/>
          <w:szCs w:val="28"/>
        </w:rPr>
        <w:t>日印发</w:t>
      </w:r>
    </w:p>
    <w:sectPr>
      <w:footerReference r:id="rId6" w:type="default"/>
      <w:pgSz w:w="11907" w:h="16840"/>
      <w:pgMar w:top="1701" w:right="1474" w:bottom="1587" w:left="1474" w:header="851" w:footer="1417" w:gutter="0"/>
      <w:pgNumType w:fmt="numberInDash"/>
      <w:cols w:space="0" w:num="1"/>
      <w:rtlGutter w:val="0"/>
      <w:docGrid w:type="linesAndChars" w:linePitch="579" w:charSpace="41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7A831">
    <w:pPr>
      <w:pStyle w:val="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187CAB">
    <w:pPr>
      <w:pStyle w:val="8"/>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483D21">
                          <w:pPr>
                            <w:pStyle w:val="8"/>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6483D21">
                    <w:pPr>
                      <w:pStyle w:val="8"/>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A9704">
    <w:pPr>
      <w:pStyle w:val="8"/>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34DD4">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NotTrackMoves/>
  <w:documentProtection w:enforcement="0"/>
  <w:defaultTabStop w:val="420"/>
  <w:doNotHyphenateCaps/>
  <w:drawingGridHorizontalSpacing w:val="113"/>
  <w:drawingGridVerticalSpacing w:val="156"/>
  <w:displayHorizontalDrawingGridEvery w:val="2"/>
  <w:displayVerticalDrawingGridEvery w:val="2"/>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ZlYTc1MjE4ZTMxZGExMGYzZTFmM2NlOTY0MjhhMmIifQ=="/>
  </w:docVars>
  <w:rsids>
    <w:rsidRoot w:val="007D5363"/>
    <w:rsid w:val="000976E1"/>
    <w:rsid w:val="000E5A48"/>
    <w:rsid w:val="000E6B41"/>
    <w:rsid w:val="000F747B"/>
    <w:rsid w:val="00103E23"/>
    <w:rsid w:val="00184BF1"/>
    <w:rsid w:val="001B7EE3"/>
    <w:rsid w:val="001C1253"/>
    <w:rsid w:val="0020459E"/>
    <w:rsid w:val="00276551"/>
    <w:rsid w:val="00307BEC"/>
    <w:rsid w:val="0034228A"/>
    <w:rsid w:val="0045609B"/>
    <w:rsid w:val="004C3179"/>
    <w:rsid w:val="00515000"/>
    <w:rsid w:val="005D12C2"/>
    <w:rsid w:val="005F59DD"/>
    <w:rsid w:val="00642C85"/>
    <w:rsid w:val="006677F2"/>
    <w:rsid w:val="0069176D"/>
    <w:rsid w:val="006C1294"/>
    <w:rsid w:val="006C6C73"/>
    <w:rsid w:val="00757CA4"/>
    <w:rsid w:val="007B2C08"/>
    <w:rsid w:val="007D5363"/>
    <w:rsid w:val="007E3938"/>
    <w:rsid w:val="008540EB"/>
    <w:rsid w:val="00A2666F"/>
    <w:rsid w:val="00A344DE"/>
    <w:rsid w:val="00A67B5C"/>
    <w:rsid w:val="00A871B3"/>
    <w:rsid w:val="00AE08B4"/>
    <w:rsid w:val="00BA0282"/>
    <w:rsid w:val="00BE3E95"/>
    <w:rsid w:val="00C057F1"/>
    <w:rsid w:val="00C3044D"/>
    <w:rsid w:val="00C34C6B"/>
    <w:rsid w:val="00C72A7D"/>
    <w:rsid w:val="00DF5936"/>
    <w:rsid w:val="00E037DE"/>
    <w:rsid w:val="00E16AD0"/>
    <w:rsid w:val="00E52D61"/>
    <w:rsid w:val="00EE14DF"/>
    <w:rsid w:val="00EF6228"/>
    <w:rsid w:val="00FF23F8"/>
    <w:rsid w:val="01465142"/>
    <w:rsid w:val="01702DDD"/>
    <w:rsid w:val="01A33693"/>
    <w:rsid w:val="01BD1179"/>
    <w:rsid w:val="01C0660D"/>
    <w:rsid w:val="028A5127"/>
    <w:rsid w:val="034C650D"/>
    <w:rsid w:val="045804AC"/>
    <w:rsid w:val="04C93E2D"/>
    <w:rsid w:val="04CE0206"/>
    <w:rsid w:val="052B79B0"/>
    <w:rsid w:val="05904D32"/>
    <w:rsid w:val="06417755"/>
    <w:rsid w:val="06632B18"/>
    <w:rsid w:val="06786607"/>
    <w:rsid w:val="06982BA6"/>
    <w:rsid w:val="06A73A29"/>
    <w:rsid w:val="07567F47"/>
    <w:rsid w:val="07805426"/>
    <w:rsid w:val="08743171"/>
    <w:rsid w:val="08A66AE7"/>
    <w:rsid w:val="08E15C37"/>
    <w:rsid w:val="093E1984"/>
    <w:rsid w:val="09960426"/>
    <w:rsid w:val="09B106F0"/>
    <w:rsid w:val="09C50252"/>
    <w:rsid w:val="0A4358F9"/>
    <w:rsid w:val="0AEC01CA"/>
    <w:rsid w:val="0B58431C"/>
    <w:rsid w:val="0BEA41C6"/>
    <w:rsid w:val="0C10292B"/>
    <w:rsid w:val="0C22128B"/>
    <w:rsid w:val="0F585244"/>
    <w:rsid w:val="0F9ED63E"/>
    <w:rsid w:val="102B5643"/>
    <w:rsid w:val="10810107"/>
    <w:rsid w:val="108917EA"/>
    <w:rsid w:val="10B84C84"/>
    <w:rsid w:val="11D36E9D"/>
    <w:rsid w:val="123A35C6"/>
    <w:rsid w:val="123F6EF3"/>
    <w:rsid w:val="126E609A"/>
    <w:rsid w:val="128F2766"/>
    <w:rsid w:val="136A3E84"/>
    <w:rsid w:val="1394208B"/>
    <w:rsid w:val="139A55C8"/>
    <w:rsid w:val="152276D4"/>
    <w:rsid w:val="152B2CD7"/>
    <w:rsid w:val="166E2A0E"/>
    <w:rsid w:val="169177DC"/>
    <w:rsid w:val="1731230A"/>
    <w:rsid w:val="1758618C"/>
    <w:rsid w:val="176E1A4B"/>
    <w:rsid w:val="177D837D"/>
    <w:rsid w:val="17CA4AA6"/>
    <w:rsid w:val="18B42519"/>
    <w:rsid w:val="18DC1E95"/>
    <w:rsid w:val="19513C56"/>
    <w:rsid w:val="1ADD3568"/>
    <w:rsid w:val="1B88172A"/>
    <w:rsid w:val="1BCA108A"/>
    <w:rsid w:val="1C440C2C"/>
    <w:rsid w:val="1E825C79"/>
    <w:rsid w:val="1EA630E9"/>
    <w:rsid w:val="1EF40051"/>
    <w:rsid w:val="1F3D1C2A"/>
    <w:rsid w:val="1FCA4053"/>
    <w:rsid w:val="1FE222A9"/>
    <w:rsid w:val="201C33B8"/>
    <w:rsid w:val="204102A5"/>
    <w:rsid w:val="2061125A"/>
    <w:rsid w:val="21C65E40"/>
    <w:rsid w:val="21E94A75"/>
    <w:rsid w:val="220200C4"/>
    <w:rsid w:val="23034974"/>
    <w:rsid w:val="23106DE8"/>
    <w:rsid w:val="24156A78"/>
    <w:rsid w:val="2440359D"/>
    <w:rsid w:val="24457F05"/>
    <w:rsid w:val="246F0E52"/>
    <w:rsid w:val="248D4D61"/>
    <w:rsid w:val="24980964"/>
    <w:rsid w:val="24DD6C8F"/>
    <w:rsid w:val="255E7CB2"/>
    <w:rsid w:val="25DD4F5C"/>
    <w:rsid w:val="27913790"/>
    <w:rsid w:val="27F57732"/>
    <w:rsid w:val="27FF8535"/>
    <w:rsid w:val="285008BC"/>
    <w:rsid w:val="2855449D"/>
    <w:rsid w:val="29125757"/>
    <w:rsid w:val="291A7CF2"/>
    <w:rsid w:val="291F1DD5"/>
    <w:rsid w:val="297421D1"/>
    <w:rsid w:val="29F70598"/>
    <w:rsid w:val="2A0148CF"/>
    <w:rsid w:val="2A287CBA"/>
    <w:rsid w:val="2A703F2E"/>
    <w:rsid w:val="2A7E72CB"/>
    <w:rsid w:val="2ACC23F2"/>
    <w:rsid w:val="2ADB7839"/>
    <w:rsid w:val="2B254997"/>
    <w:rsid w:val="2BF9367F"/>
    <w:rsid w:val="2C264D42"/>
    <w:rsid w:val="2C7021AE"/>
    <w:rsid w:val="2CBD600F"/>
    <w:rsid w:val="2D9750C9"/>
    <w:rsid w:val="2F056456"/>
    <w:rsid w:val="2F8C14CA"/>
    <w:rsid w:val="2FDED59C"/>
    <w:rsid w:val="30715192"/>
    <w:rsid w:val="30751A7D"/>
    <w:rsid w:val="30806B52"/>
    <w:rsid w:val="30E33F4F"/>
    <w:rsid w:val="31AE5587"/>
    <w:rsid w:val="31CF02B5"/>
    <w:rsid w:val="323B587B"/>
    <w:rsid w:val="32754AD5"/>
    <w:rsid w:val="32985C57"/>
    <w:rsid w:val="32E2563A"/>
    <w:rsid w:val="34132817"/>
    <w:rsid w:val="347C077B"/>
    <w:rsid w:val="34EB24ED"/>
    <w:rsid w:val="371063AA"/>
    <w:rsid w:val="37624005"/>
    <w:rsid w:val="376C702F"/>
    <w:rsid w:val="37956029"/>
    <w:rsid w:val="37993C30"/>
    <w:rsid w:val="380E710B"/>
    <w:rsid w:val="38B8255D"/>
    <w:rsid w:val="394E63BF"/>
    <w:rsid w:val="397A6E2A"/>
    <w:rsid w:val="39C509C6"/>
    <w:rsid w:val="3A1F45C5"/>
    <w:rsid w:val="3A496417"/>
    <w:rsid w:val="3A9D47C0"/>
    <w:rsid w:val="3AC24B69"/>
    <w:rsid w:val="3B766DB6"/>
    <w:rsid w:val="3B7F4563"/>
    <w:rsid w:val="3BD608E7"/>
    <w:rsid w:val="3D6D2841"/>
    <w:rsid w:val="3D7EDF71"/>
    <w:rsid w:val="3D8336CE"/>
    <w:rsid w:val="3DC44A1C"/>
    <w:rsid w:val="3DF140B8"/>
    <w:rsid w:val="3DFF03BB"/>
    <w:rsid w:val="3E79027E"/>
    <w:rsid w:val="3F4D385B"/>
    <w:rsid w:val="3FBB4E4B"/>
    <w:rsid w:val="3FC06712"/>
    <w:rsid w:val="3FDB7796"/>
    <w:rsid w:val="400166FA"/>
    <w:rsid w:val="401C4029"/>
    <w:rsid w:val="404F461F"/>
    <w:rsid w:val="405D6EAF"/>
    <w:rsid w:val="40810CA4"/>
    <w:rsid w:val="40E61DFD"/>
    <w:rsid w:val="410E6DB4"/>
    <w:rsid w:val="41C233F9"/>
    <w:rsid w:val="420541A9"/>
    <w:rsid w:val="4274580B"/>
    <w:rsid w:val="428F1C8F"/>
    <w:rsid w:val="433A1183"/>
    <w:rsid w:val="43835491"/>
    <w:rsid w:val="43877C1D"/>
    <w:rsid w:val="43A82C87"/>
    <w:rsid w:val="44821842"/>
    <w:rsid w:val="44C27E86"/>
    <w:rsid w:val="45C35084"/>
    <w:rsid w:val="46416B79"/>
    <w:rsid w:val="46615057"/>
    <w:rsid w:val="46DF058B"/>
    <w:rsid w:val="473A1EB7"/>
    <w:rsid w:val="483F3205"/>
    <w:rsid w:val="485541EE"/>
    <w:rsid w:val="4904774A"/>
    <w:rsid w:val="49724FE4"/>
    <w:rsid w:val="499D7625"/>
    <w:rsid w:val="4A2150D1"/>
    <w:rsid w:val="4A2740D2"/>
    <w:rsid w:val="4A9D0AB0"/>
    <w:rsid w:val="4BB04EAA"/>
    <w:rsid w:val="4BCA3EF8"/>
    <w:rsid w:val="4BFA3C1B"/>
    <w:rsid w:val="4C0D4E0F"/>
    <w:rsid w:val="4C8D591B"/>
    <w:rsid w:val="4CD677E3"/>
    <w:rsid w:val="4D90788D"/>
    <w:rsid w:val="4DAD768D"/>
    <w:rsid w:val="4E2D0E34"/>
    <w:rsid w:val="4E331363"/>
    <w:rsid w:val="4EB66E5F"/>
    <w:rsid w:val="4EBF763C"/>
    <w:rsid w:val="4ED069AD"/>
    <w:rsid w:val="4F130C06"/>
    <w:rsid w:val="4F855E4C"/>
    <w:rsid w:val="4F877FA5"/>
    <w:rsid w:val="4FB31928"/>
    <w:rsid w:val="4FBC1D64"/>
    <w:rsid w:val="50290801"/>
    <w:rsid w:val="506D5D13"/>
    <w:rsid w:val="50C60A63"/>
    <w:rsid w:val="51FE0049"/>
    <w:rsid w:val="52622312"/>
    <w:rsid w:val="528D6163"/>
    <w:rsid w:val="536D3C62"/>
    <w:rsid w:val="53DB2F92"/>
    <w:rsid w:val="54312579"/>
    <w:rsid w:val="55FDF514"/>
    <w:rsid w:val="56316B84"/>
    <w:rsid w:val="56AF2DCD"/>
    <w:rsid w:val="56AF7E37"/>
    <w:rsid w:val="56F90B64"/>
    <w:rsid w:val="58021EE9"/>
    <w:rsid w:val="58437BE6"/>
    <w:rsid w:val="58915BA6"/>
    <w:rsid w:val="58C33721"/>
    <w:rsid w:val="592D65ED"/>
    <w:rsid w:val="59E815BA"/>
    <w:rsid w:val="5A712BB2"/>
    <w:rsid w:val="5AB2429F"/>
    <w:rsid w:val="5AB95C2E"/>
    <w:rsid w:val="5AC45529"/>
    <w:rsid w:val="5AC56C00"/>
    <w:rsid w:val="5B65201C"/>
    <w:rsid w:val="5BEC253D"/>
    <w:rsid w:val="5C407D05"/>
    <w:rsid w:val="5C9B2620"/>
    <w:rsid w:val="5CE0382C"/>
    <w:rsid w:val="5CE239D6"/>
    <w:rsid w:val="5DC366CF"/>
    <w:rsid w:val="5DC9478C"/>
    <w:rsid w:val="5DFB4D02"/>
    <w:rsid w:val="5EB95C85"/>
    <w:rsid w:val="5F3047EE"/>
    <w:rsid w:val="5F379394"/>
    <w:rsid w:val="5F4A7C8A"/>
    <w:rsid w:val="5F6FFE69"/>
    <w:rsid w:val="60002B4B"/>
    <w:rsid w:val="60A12E38"/>
    <w:rsid w:val="61100F57"/>
    <w:rsid w:val="611A386B"/>
    <w:rsid w:val="61D40145"/>
    <w:rsid w:val="627651FD"/>
    <w:rsid w:val="62E72E36"/>
    <w:rsid w:val="63607FD0"/>
    <w:rsid w:val="646C5758"/>
    <w:rsid w:val="658D51CA"/>
    <w:rsid w:val="65C03DAE"/>
    <w:rsid w:val="65E557A5"/>
    <w:rsid w:val="661D68DB"/>
    <w:rsid w:val="66FC6C11"/>
    <w:rsid w:val="67A06C1F"/>
    <w:rsid w:val="67A63AC5"/>
    <w:rsid w:val="67EB3507"/>
    <w:rsid w:val="67F9759E"/>
    <w:rsid w:val="680956D1"/>
    <w:rsid w:val="683C222C"/>
    <w:rsid w:val="68C64FE4"/>
    <w:rsid w:val="68CC0B13"/>
    <w:rsid w:val="68F475EA"/>
    <w:rsid w:val="68FF56B4"/>
    <w:rsid w:val="694E157E"/>
    <w:rsid w:val="695758E5"/>
    <w:rsid w:val="697F6AF4"/>
    <w:rsid w:val="69DE56D9"/>
    <w:rsid w:val="6A8A4666"/>
    <w:rsid w:val="6AD839B9"/>
    <w:rsid w:val="6AE55791"/>
    <w:rsid w:val="6B565748"/>
    <w:rsid w:val="6BD31C32"/>
    <w:rsid w:val="6BDF08E1"/>
    <w:rsid w:val="6BF62C72"/>
    <w:rsid w:val="6CD303F5"/>
    <w:rsid w:val="6D06112A"/>
    <w:rsid w:val="6D5A19E9"/>
    <w:rsid w:val="6D63377C"/>
    <w:rsid w:val="6F7A26F1"/>
    <w:rsid w:val="6FD168AE"/>
    <w:rsid w:val="6FD92DCB"/>
    <w:rsid w:val="7099229E"/>
    <w:rsid w:val="70C92291"/>
    <w:rsid w:val="719B4165"/>
    <w:rsid w:val="71EA1CD9"/>
    <w:rsid w:val="721F6B8D"/>
    <w:rsid w:val="728854F0"/>
    <w:rsid w:val="72A4308B"/>
    <w:rsid w:val="72C60FDD"/>
    <w:rsid w:val="730F5B76"/>
    <w:rsid w:val="731F2E39"/>
    <w:rsid w:val="73564A47"/>
    <w:rsid w:val="7373503C"/>
    <w:rsid w:val="73953EA3"/>
    <w:rsid w:val="73A95B9D"/>
    <w:rsid w:val="73F5CE6D"/>
    <w:rsid w:val="748E6D86"/>
    <w:rsid w:val="74F21FF4"/>
    <w:rsid w:val="7527004A"/>
    <w:rsid w:val="76021C43"/>
    <w:rsid w:val="764138CF"/>
    <w:rsid w:val="776C593A"/>
    <w:rsid w:val="77717E65"/>
    <w:rsid w:val="77D44034"/>
    <w:rsid w:val="7845069E"/>
    <w:rsid w:val="78FA1FB7"/>
    <w:rsid w:val="79114F25"/>
    <w:rsid w:val="7957E21A"/>
    <w:rsid w:val="79D24CFB"/>
    <w:rsid w:val="7A355A85"/>
    <w:rsid w:val="7ADF4DD7"/>
    <w:rsid w:val="7B066695"/>
    <w:rsid w:val="7BA32750"/>
    <w:rsid w:val="7BFDE5B2"/>
    <w:rsid w:val="7D3FC7AF"/>
    <w:rsid w:val="7D4A65E0"/>
    <w:rsid w:val="7EFD02A5"/>
    <w:rsid w:val="7F1F2F44"/>
    <w:rsid w:val="7F442B29"/>
    <w:rsid w:val="7F8A453E"/>
    <w:rsid w:val="7FF5796C"/>
    <w:rsid w:val="7FFA015F"/>
    <w:rsid w:val="7FFF776E"/>
    <w:rsid w:val="8376D6D9"/>
    <w:rsid w:val="963F7407"/>
    <w:rsid w:val="9F3B0D3D"/>
    <w:rsid w:val="9FFF6D7B"/>
    <w:rsid w:val="A26FFB8A"/>
    <w:rsid w:val="AFFF597A"/>
    <w:rsid w:val="B2BA43AD"/>
    <w:rsid w:val="B9FE7A30"/>
    <w:rsid w:val="BBE275C9"/>
    <w:rsid w:val="BF69A2C1"/>
    <w:rsid w:val="C5E327FF"/>
    <w:rsid w:val="D3DFA94B"/>
    <w:rsid w:val="EABB00A9"/>
    <w:rsid w:val="EEEF2DE8"/>
    <w:rsid w:val="F6F7E565"/>
    <w:rsid w:val="F7FC16F6"/>
    <w:rsid w:val="FBCB66B2"/>
    <w:rsid w:val="FCB952B8"/>
    <w:rsid w:val="FEBECC94"/>
    <w:rsid w:val="FF6FAC17"/>
    <w:rsid w:val="FF7BB9B5"/>
    <w:rsid w:val="FFDBD3B9"/>
    <w:rsid w:val="FFFADBE7"/>
    <w:rsid w:val="FFFF8FAA"/>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qFormat="1" w:unhideWhenUsed="0" w:uiPriority="0" w:semiHidden="0"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0" w:semiHidden="0"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qFormat="1" w:unhideWhenUsed="0" w:uiPriority="0" w:semiHidden="0" w:name="Body Text First Indent 2" w:locked="1"/>
    <w:lsdException w:qFormat="1" w:unhideWhenUsed="0" w:uiPriority="99" w:semiHidden="0"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99"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3"/>
    <w:basedOn w:val="1"/>
    <w:next w:val="1"/>
    <w:link w:val="19"/>
    <w:qFormat/>
    <w:uiPriority w:val="99"/>
    <w:pPr>
      <w:keepNext/>
      <w:keepLines/>
      <w:spacing w:before="260" w:after="260" w:line="415" w:lineRule="auto"/>
      <w:outlineLvl w:val="2"/>
    </w:pPr>
    <w:rPr>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3"/>
    <w:next w:val="3"/>
    <w:link w:val="20"/>
    <w:qFormat/>
    <w:uiPriority w:val="99"/>
    <w:pPr>
      <w:adjustRightInd w:val="0"/>
      <w:spacing w:line="600" w:lineRule="exact"/>
    </w:pPr>
    <w:rPr>
      <w:rFonts w:ascii="宋体" w:hAnsi="宋体" w:eastAsia="仿宋_GB2312" w:cs="宋体"/>
      <w:color w:val="000000"/>
      <w:sz w:val="32"/>
      <w:szCs w:val="32"/>
    </w:rPr>
  </w:style>
  <w:style w:type="paragraph" w:styleId="3">
    <w:name w:val="Note Heading"/>
    <w:basedOn w:val="1"/>
    <w:next w:val="1"/>
    <w:qFormat/>
    <w:locked/>
    <w:uiPriority w:val="99"/>
  </w:style>
  <w:style w:type="paragraph" w:styleId="5">
    <w:name w:val="Body Text Indent"/>
    <w:basedOn w:val="1"/>
    <w:qFormat/>
    <w:locked/>
    <w:uiPriority w:val="0"/>
    <w:pPr>
      <w:ind w:firstLine="640" w:firstLineChars="200"/>
    </w:pPr>
  </w:style>
  <w:style w:type="paragraph" w:styleId="6">
    <w:name w:val="endnote text"/>
    <w:basedOn w:val="1"/>
    <w:qFormat/>
    <w:locked/>
    <w:uiPriority w:val="0"/>
    <w:pPr>
      <w:snapToGrid w:val="0"/>
      <w:jc w:val="left"/>
    </w:pPr>
  </w:style>
  <w:style w:type="paragraph" w:styleId="7">
    <w:name w:val="Balloon Text"/>
    <w:basedOn w:val="1"/>
    <w:next w:val="6"/>
    <w:link w:val="21"/>
    <w:semiHidden/>
    <w:qFormat/>
    <w:uiPriority w:val="99"/>
    <w:rPr>
      <w:sz w:val="18"/>
      <w:szCs w:val="18"/>
    </w:rPr>
  </w:style>
  <w:style w:type="paragraph" w:styleId="8">
    <w:name w:val="footer"/>
    <w:basedOn w:val="1"/>
    <w:next w:val="1"/>
    <w:link w:val="22"/>
    <w:qFormat/>
    <w:uiPriority w:val="99"/>
    <w:pPr>
      <w:tabs>
        <w:tab w:val="center" w:pos="4153"/>
        <w:tab w:val="right" w:pos="8306"/>
      </w:tabs>
      <w:snapToGrid w:val="0"/>
      <w:jc w:val="left"/>
    </w:pPr>
    <w:rPr>
      <w:sz w:val="18"/>
      <w:szCs w:val="18"/>
    </w:rPr>
  </w:style>
  <w:style w:type="paragraph" w:styleId="9">
    <w:name w:val="header"/>
    <w:basedOn w:val="1"/>
    <w:link w:val="23"/>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10">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11">
    <w:name w:val="Body Text First Indent 2"/>
    <w:basedOn w:val="5"/>
    <w:next w:val="8"/>
    <w:qFormat/>
    <w:locked/>
    <w:uiPriority w:val="0"/>
    <w:pPr>
      <w:ind w:firstLine="420" w:firstLineChars="20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99"/>
    <w:rPr>
      <w:rFonts w:cs="Times New Roman"/>
      <w:b/>
      <w:bCs/>
    </w:rPr>
  </w:style>
  <w:style w:type="character" w:styleId="16">
    <w:name w:val="page number"/>
    <w:basedOn w:val="14"/>
    <w:qFormat/>
    <w:uiPriority w:val="99"/>
    <w:rPr>
      <w:rFonts w:cs="Times New Roman"/>
    </w:rPr>
  </w:style>
  <w:style w:type="paragraph" w:customStyle="1" w:styleId="17">
    <w:name w:val="正文首行缩进1"/>
    <w:next w:val="2"/>
    <w:qFormat/>
    <w:uiPriority w:val="99"/>
    <w:pPr>
      <w:widowControl w:val="0"/>
      <w:ind w:firstLine="720"/>
      <w:jc w:val="both"/>
    </w:pPr>
    <w:rPr>
      <w:rFonts w:ascii="Calibri" w:hAnsi="Calibri" w:eastAsia="华文仿宋" w:cs="Calibri"/>
      <w:kern w:val="2"/>
      <w:sz w:val="30"/>
      <w:szCs w:val="30"/>
      <w:lang w:val="en-US" w:eastAsia="zh-CN" w:bidi="ar-SA"/>
    </w:rPr>
  </w:style>
  <w:style w:type="paragraph" w:customStyle="1" w:styleId="18">
    <w:name w:val="1.正文"/>
    <w:basedOn w:val="1"/>
    <w:qFormat/>
    <w:uiPriority w:val="99"/>
  </w:style>
  <w:style w:type="character" w:customStyle="1" w:styleId="19">
    <w:name w:val="标题 3 Char"/>
    <w:basedOn w:val="14"/>
    <w:link w:val="4"/>
    <w:semiHidden/>
    <w:qFormat/>
    <w:locked/>
    <w:uiPriority w:val="99"/>
    <w:rPr>
      <w:rFonts w:cs="Times New Roman"/>
      <w:b/>
      <w:bCs/>
      <w:sz w:val="32"/>
      <w:szCs w:val="32"/>
    </w:rPr>
  </w:style>
  <w:style w:type="character" w:customStyle="1" w:styleId="20">
    <w:name w:val="正文文本 Char"/>
    <w:basedOn w:val="14"/>
    <w:link w:val="2"/>
    <w:semiHidden/>
    <w:qFormat/>
    <w:locked/>
    <w:uiPriority w:val="99"/>
    <w:rPr>
      <w:rFonts w:cs="Times New Roman"/>
      <w:sz w:val="21"/>
      <w:szCs w:val="21"/>
    </w:rPr>
  </w:style>
  <w:style w:type="character" w:customStyle="1" w:styleId="21">
    <w:name w:val="批注框文本 Char"/>
    <w:basedOn w:val="14"/>
    <w:link w:val="7"/>
    <w:semiHidden/>
    <w:qFormat/>
    <w:locked/>
    <w:uiPriority w:val="99"/>
    <w:rPr>
      <w:rFonts w:cs="Times New Roman"/>
      <w:sz w:val="2"/>
    </w:rPr>
  </w:style>
  <w:style w:type="character" w:customStyle="1" w:styleId="22">
    <w:name w:val="页脚 Char"/>
    <w:basedOn w:val="14"/>
    <w:link w:val="8"/>
    <w:qFormat/>
    <w:locked/>
    <w:uiPriority w:val="99"/>
    <w:rPr>
      <w:rFonts w:cs="Times New Roman"/>
      <w:sz w:val="18"/>
      <w:szCs w:val="18"/>
    </w:rPr>
  </w:style>
  <w:style w:type="character" w:customStyle="1" w:styleId="23">
    <w:name w:val="页眉 Char"/>
    <w:basedOn w:val="14"/>
    <w:link w:val="9"/>
    <w:semiHidden/>
    <w:qFormat/>
    <w:locked/>
    <w:uiPriority w:val="99"/>
    <w:rPr>
      <w:rFonts w:cs="Times New Roman"/>
      <w:sz w:val="18"/>
      <w:szCs w:val="18"/>
    </w:rPr>
  </w:style>
  <w:style w:type="paragraph" w:customStyle="1" w:styleId="24">
    <w:name w:val="Char Char Char Char Char Char Char Char Char Char"/>
    <w:basedOn w:val="1"/>
    <w:qFormat/>
    <w:uiPriority w:val="99"/>
    <w:rPr>
      <w:rFonts w:ascii="Tahoma" w:hAnsi="Tahoma" w:cs="Tahoma"/>
      <w:sz w:val="24"/>
      <w:szCs w:val="24"/>
    </w:rPr>
  </w:style>
  <w:style w:type="paragraph" w:customStyle="1" w:styleId="25">
    <w:name w:val="NormalIndent"/>
    <w:basedOn w:val="1"/>
    <w:qFormat/>
    <w:uiPriority w:val="99"/>
    <w:pPr>
      <w:ind w:firstLine="420" w:firstLineChars="200"/>
      <w:textAlignment w:val="baseline"/>
    </w:pPr>
  </w:style>
  <w:style w:type="character" w:customStyle="1" w:styleId="26">
    <w:name w:val="NormalCharacter"/>
    <w:semiHidden/>
    <w:qFormat/>
    <w:uiPriority w:val="99"/>
    <w:rPr>
      <w:rFonts w:ascii="Times New Roman" w:hAnsi="Times New Roman" w:eastAsia="宋体"/>
      <w:kern w:val="2"/>
      <w:sz w:val="21"/>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Pages>
  <Words>2384</Words>
  <Characters>2424</Characters>
  <Lines>196</Lines>
  <Paragraphs>55</Paragraphs>
  <TotalTime>45</TotalTime>
  <ScaleCrop>false</ScaleCrop>
  <LinksUpToDate>false</LinksUpToDate>
  <CharactersWithSpaces>2465</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2021-09-30T08:51:00Z</dcterms:created>
  <dc:creator>lenovo</dc:creator>
  <cp:lastModifiedBy>槑</cp:lastModifiedBy>
  <cp:lastPrinted>2022-08-24T09:21:00Z</cp:lastPrinted>
  <dcterms:modified xsi:type="dcterms:W3CDTF">2025-03-10T08:59:22Z</dcterms:modified>
  <dc:title>  </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AED49D2A2D604475884AEA58BFDE505B_13</vt:lpwstr>
  </property>
  <property fmtid="{D5CDD505-2E9C-101B-9397-08002B2CF9AE}" pid="4" name="KSOSaveFontToCloudKey">
    <vt:lpwstr>434234930_cloud</vt:lpwstr>
  </property>
</Properties>
</file>