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富</w:t>
      </w:r>
      <w:r>
        <w:rPr>
          <w:rFonts w:hint="default" w:ascii="Times New Roman" w:hAnsi="Times New Roman" w:cs="Times New Roman"/>
          <w:lang w:eastAsia="zh-CN"/>
        </w:rPr>
        <w:t>政</w:t>
      </w:r>
      <w:r>
        <w:rPr>
          <w:rFonts w:hint="default" w:ascii="Times New Roman" w:hAnsi="Times New Roman" w:cs="Times New Roman"/>
        </w:rPr>
        <w:t>〔202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>号</w:t>
      </w:r>
    </w:p>
    <w:p>
      <w:pPr>
        <w:pStyle w:val="1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三明市</w:t>
      </w:r>
      <w:r>
        <w:rPr>
          <w:rFonts w:hint="default" w:ascii="Times New Roman" w:hAnsi="Times New Roman" w:cs="Times New Roman"/>
        </w:rPr>
        <w:t>沙县</w:t>
      </w:r>
      <w:r>
        <w:rPr>
          <w:rFonts w:hint="default" w:ascii="Times New Roman" w:hAnsi="Times New Roman" w:cs="Times New Roman"/>
          <w:lang w:eastAsia="zh-CN"/>
        </w:rPr>
        <w:t>区</w:t>
      </w:r>
      <w:r>
        <w:rPr>
          <w:rFonts w:hint="default" w:ascii="Times New Roman" w:hAnsi="Times New Roman" w:cs="Times New Roman"/>
        </w:rPr>
        <w:t>富口镇人民政府</w:t>
      </w:r>
    </w:p>
    <w:p>
      <w:pPr>
        <w:pStyle w:val="1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关于制定富口镇村（居）汛期地质灾害防御</w:t>
      </w:r>
    </w:p>
    <w:p>
      <w:pPr>
        <w:pStyle w:val="16"/>
        <w:rPr>
          <w:rFonts w:hint="default" w:ascii="Times New Roman" w:hAnsi="Times New Roman" w:cs="Times New Roman"/>
          <w:spacing w:val="-11"/>
          <w:sz w:val="44"/>
        </w:rPr>
      </w:pPr>
      <w:r>
        <w:rPr>
          <w:rFonts w:hint="default" w:ascii="Times New Roman" w:hAnsi="Times New Roman" w:cs="Times New Roman"/>
        </w:rPr>
        <w:t>群众转移预案的通知</w:t>
      </w:r>
    </w:p>
    <w:p>
      <w:pPr>
        <w:pStyle w:val="15"/>
        <w:rPr>
          <w:rFonts w:hint="default" w:ascii="Times New Roman" w:hAnsi="Times New Roman" w:cs="Times New Roman"/>
        </w:rPr>
      </w:pP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各村（</w:t>
      </w:r>
      <w:r>
        <w:rPr>
          <w:rFonts w:hint="default" w:ascii="Times New Roman" w:hAnsi="Times New Roman" w:cs="Times New Roman"/>
          <w:lang w:eastAsia="zh-CN"/>
        </w:rPr>
        <w:t>居</w:t>
      </w:r>
      <w:r>
        <w:rPr>
          <w:rFonts w:hint="default" w:ascii="Times New Roman" w:hAnsi="Times New Roman" w:cs="Times New Roman"/>
        </w:rPr>
        <w:t>）委会、各有关单位：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了切实做好我镇防御汛期强降雨期间或者之后，滑坡、崩塌、泥石流、地面塌陷、地裂缝、地面沉降等突发地质灾害的应急处理工作，及时有效地保护人民群众的生命、财产等方面的安全，最大限度地降低险情隐患、减轻灾害损失，提高面临安全事故的快速反应能力，根据《</w:t>
      </w:r>
      <w:r>
        <w:rPr>
          <w:rFonts w:hint="default" w:ascii="Times New Roman" w:hAnsi="Times New Roman" w:cs="Times New Roman"/>
          <w:lang w:eastAsia="zh-C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4年度三明市</w:t>
      </w:r>
      <w:r>
        <w:rPr>
          <w:rFonts w:hint="default" w:ascii="Times New Roman" w:hAnsi="Times New Roman" w:cs="Times New Roman"/>
        </w:rPr>
        <w:t>沙县</w:t>
      </w:r>
      <w:r>
        <w:rPr>
          <w:rFonts w:hint="default" w:ascii="Times New Roman" w:hAnsi="Times New Roman" w:cs="Times New Roman"/>
          <w:lang w:eastAsia="zh-CN"/>
        </w:rPr>
        <w:t>区</w:t>
      </w:r>
      <w:r>
        <w:rPr>
          <w:rFonts w:hint="default" w:ascii="Times New Roman" w:hAnsi="Times New Roman" w:cs="Times New Roman"/>
        </w:rPr>
        <w:t>地质灾害防治方案》，结合本镇实际，特制定汛期地质灾害防御群众转移预案。</w:t>
      </w:r>
    </w:p>
    <w:p>
      <w:pPr>
        <w:pStyle w:val="1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一、汛期地质灾害危险区域范围和转移对象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目前全镇有白溪、郭墩等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个村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个地质灾害点，受威胁村民8户3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人，其诱因主要是雨季暴雨冲刷造成地表水渗透产生裂缝，从而引起滑坡、崩塌或泥石流等地质灾害；经核查，全镇有高陡边坡隐患点共21处，受威胁</w:t>
      </w:r>
      <w:r>
        <w:rPr>
          <w:rFonts w:hint="default" w:ascii="Times New Roman" w:hAnsi="Times New Roman" w:cs="Times New Roman"/>
          <w:lang w:val="en-US" w:eastAsia="zh-CN"/>
        </w:rPr>
        <w:t>39</w:t>
      </w:r>
      <w:r>
        <w:rPr>
          <w:rFonts w:hint="default" w:ascii="Times New Roman" w:hAnsi="Times New Roman" w:cs="Times New Roman"/>
        </w:rPr>
        <w:t>户</w:t>
      </w:r>
      <w:r>
        <w:rPr>
          <w:rFonts w:hint="default" w:ascii="Times New Roman" w:hAnsi="Times New Roman" w:cs="Times New Roman"/>
          <w:lang w:val="en-US" w:eastAsia="zh-CN"/>
        </w:rPr>
        <w:t>146</w:t>
      </w:r>
      <w:r>
        <w:rPr>
          <w:rFonts w:hint="default" w:ascii="Times New Roman" w:hAnsi="Times New Roman" w:cs="Times New Roman"/>
        </w:rPr>
        <w:t>人，具体详见附</w:t>
      </w:r>
      <w:r>
        <w:rPr>
          <w:rFonts w:hint="eastAsia" w:cs="Times New Roman"/>
          <w:lang w:eastAsia="zh-CN"/>
        </w:rPr>
        <w:t>件</w:t>
      </w:r>
      <w:r>
        <w:rPr>
          <w:rFonts w:hint="default" w:ascii="Times New Roman" w:hAnsi="Times New Roman" w:cs="Times New Roman"/>
        </w:rPr>
        <w:t>2。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Style w:val="13"/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</w:rPr>
        <w:t>（一）汛期应把以下范围内的群众列为转移对象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易发生地质灾害的山坡、边坡建筑物内的群众。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易发生泥石流山沟及沟口（低洼）地带的群众。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已查明的地质灾害点和高陡边坡隐患点的群众。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其他在汛期易发生地质灾害、可能造成人员伤亡地带的群众。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2"/>
          <w:lang w:val="en-US" w:eastAsia="zh-CN" w:bidi="ar-SA"/>
        </w:rPr>
        <w:t>二、组织机构及职责分工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Style w:val="13"/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</w:rPr>
        <w:t>（一）组织应急领导小组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为了确保地质灾害防治工作的顺利进行，调整充实镇地质灾害防治工作领导小组，建立健全镇地质灾害防治体系、组织指挥富口镇地质灾害群众转移工作。</w:t>
      </w:r>
      <w:r>
        <w:rPr>
          <w:rFonts w:hint="default" w:ascii="Times New Roman" w:hAnsi="Times New Roman" w:cs="Times New Roman"/>
          <w:lang w:eastAsia="zh-C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年度富口镇汛期地质灾害防御群众转移工作领导小组成员名单如下：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组  长：</w:t>
      </w:r>
      <w:r>
        <w:rPr>
          <w:rFonts w:hint="default" w:ascii="Times New Roman" w:hAnsi="Times New Roman" w:cs="Times New Roman"/>
          <w:lang w:eastAsia="zh-CN"/>
        </w:rPr>
        <w:t>苏文海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副组长：</w:t>
      </w:r>
      <w:r>
        <w:rPr>
          <w:rFonts w:hint="default" w:ascii="Times New Roman" w:hAnsi="Times New Roman" w:cs="Times New Roman"/>
          <w:lang w:eastAsia="zh-CN"/>
        </w:rPr>
        <w:t>朱凯迪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成  员：</w:t>
      </w:r>
      <w:r>
        <w:rPr>
          <w:rFonts w:hint="default" w:ascii="Times New Roman" w:hAnsi="Times New Roman" w:cs="Times New Roman"/>
          <w:lang w:eastAsia="zh-CN"/>
        </w:rPr>
        <w:t>周调岩、谢光伟</w:t>
      </w:r>
      <w:r>
        <w:rPr>
          <w:rFonts w:hint="default" w:ascii="Times New Roman" w:hAnsi="Times New Roman" w:cs="Times New Roman"/>
        </w:rPr>
        <w:t>、刘宜荣、</w:t>
      </w:r>
      <w:r>
        <w:rPr>
          <w:rFonts w:hint="default" w:ascii="Times New Roman" w:hAnsi="Times New Roman" w:cs="Times New Roman"/>
          <w:lang w:eastAsia="zh-CN"/>
        </w:rPr>
        <w:t>王兆瑞、</w:t>
      </w:r>
      <w:r>
        <w:rPr>
          <w:rFonts w:hint="default" w:ascii="Times New Roman" w:hAnsi="Times New Roman" w:cs="Times New Roman"/>
        </w:rPr>
        <w:t>李道桂、</w:t>
      </w:r>
      <w:r>
        <w:rPr>
          <w:rFonts w:hint="default" w:ascii="Times New Roman" w:hAnsi="Times New Roman" w:cs="Times New Roman"/>
          <w:lang w:eastAsia="zh-CN"/>
        </w:rPr>
        <w:t>林涛</w:t>
      </w:r>
      <w:r>
        <w:rPr>
          <w:rFonts w:hint="default" w:ascii="Times New Roman" w:hAnsi="Times New Roman" w:cs="Times New Roman"/>
        </w:rPr>
        <w:t>、罗裕盛、</w:t>
      </w:r>
      <w:r>
        <w:rPr>
          <w:rFonts w:hint="default" w:ascii="Times New Roman" w:hAnsi="Times New Roman" w:cs="Times New Roman"/>
          <w:lang w:eastAsia="zh-CN"/>
        </w:rPr>
        <w:t>林佑坪</w:t>
      </w:r>
      <w:r>
        <w:rPr>
          <w:rFonts w:hint="default" w:ascii="Times New Roman" w:hAnsi="Times New Roman" w:cs="Times New Roman"/>
        </w:rPr>
        <w:t>、彭孝栋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各村自然资源协管员均为地质灾害网络联系员。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Style w:val="13"/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</w:rPr>
        <w:t>（二）职责分工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镇人民政府加强地质灾害群测群防工作的检查、督促和落实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组织干部群众加强对地质灾害隐患点和危险区域的监测、巡查和防范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发现险情要立即处置并上报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负责组织做好受威胁群众的转移和安置工作。超出镇人民政府处置能力的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要及时报告</w:t>
      </w:r>
      <w:r>
        <w:rPr>
          <w:rFonts w:hint="default" w:ascii="Times New Roman" w:hAnsi="Times New Roman" w:cs="Times New Roman"/>
          <w:lang w:eastAsia="zh-CN"/>
        </w:rPr>
        <w:t>区</w:t>
      </w:r>
      <w:r>
        <w:rPr>
          <w:rFonts w:hint="default" w:ascii="Times New Roman" w:hAnsi="Times New Roman" w:cs="Times New Roman"/>
        </w:rPr>
        <w:t>人民政府。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村</w:t>
      </w:r>
      <w:r>
        <w:rPr>
          <w:rFonts w:hint="default" w:ascii="Times New Roman" w:hAnsi="Times New Roman" w:cs="Times New Roman"/>
          <w:lang w:eastAsia="zh-CN"/>
        </w:rPr>
        <w:t>（居）</w:t>
      </w:r>
      <w:r>
        <w:rPr>
          <w:rFonts w:hint="default" w:ascii="Times New Roman" w:hAnsi="Times New Roman" w:cs="Times New Roman"/>
        </w:rPr>
        <w:t>委会组织负责汛期地质灾害防御群众转移避让的具体实施工作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做好日常地质灾害群测群防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做到责任到人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巡查监测到位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预报、警示和自救及时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转移路线及安全避险地点明确。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协管员及监测人员要做到巡查监测位置清楚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巡查监测到位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及时报告灾情险情和采取相应措施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协助村委会组织做好群众的转移避让工作。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2"/>
          <w:lang w:val="en-US" w:eastAsia="zh-CN" w:bidi="ar-SA"/>
        </w:rPr>
        <w:t>三、地质灾害气象风险预警与应急响应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</w:rPr>
        <w:t>地质灾害气象预报预警分为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个</w:t>
      </w:r>
      <w:r>
        <w:rPr>
          <w:rFonts w:hint="default" w:ascii="Times New Roman" w:hAnsi="Times New Roman" w:cs="Times New Roman"/>
          <w:lang w:eastAsia="zh-CN"/>
        </w:rPr>
        <w:t>等级</w:t>
      </w:r>
      <w:r>
        <w:rPr>
          <w:rFonts w:hint="default" w:ascii="Times New Roman" w:hAnsi="Times New Roman" w:cs="Times New Roman"/>
        </w:rPr>
        <w:t>：Ⅰ级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地质灾害发生可能性很</w:t>
      </w:r>
      <w:r>
        <w:rPr>
          <w:rFonts w:hint="default" w:ascii="Times New Roman" w:hAnsi="Times New Roman" w:cs="Times New Roman"/>
          <w:lang w:eastAsia="zh-CN"/>
        </w:rPr>
        <w:t>小</w:t>
      </w:r>
      <w:r>
        <w:rPr>
          <w:rFonts w:hint="default" w:ascii="Times New Roman" w:hAnsi="Times New Roman" w:cs="Times New Roman"/>
        </w:rPr>
        <w:t>；Ⅱ级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地质灾害发生可能性</w:t>
      </w:r>
      <w:r>
        <w:rPr>
          <w:rFonts w:hint="default" w:ascii="Times New Roman" w:hAnsi="Times New Roman" w:cs="Times New Roman"/>
          <w:lang w:eastAsia="zh-CN"/>
        </w:rPr>
        <w:t>小</w:t>
      </w:r>
      <w:r>
        <w:rPr>
          <w:rFonts w:hint="default" w:ascii="Times New Roman" w:hAnsi="Times New Roman" w:cs="Times New Roman"/>
        </w:rPr>
        <w:t>；Ⅲ级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注意级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地质灾害发生可能性较大；Ⅳ级</w:t>
      </w:r>
      <w:r>
        <w:rPr>
          <w:rFonts w:hint="default" w:ascii="Times New Roman" w:hAnsi="Times New Roman" w:cs="Times New Roman"/>
          <w:lang w:eastAsia="zh-CN"/>
        </w:rPr>
        <w:t>，预警级，</w:t>
      </w:r>
      <w:r>
        <w:rPr>
          <w:rFonts w:hint="default" w:ascii="Times New Roman" w:hAnsi="Times New Roman" w:cs="Times New Roman"/>
        </w:rPr>
        <w:t>地质灾害发生可能性</w:t>
      </w:r>
      <w:r>
        <w:rPr>
          <w:rFonts w:hint="default" w:ascii="Times New Roman" w:hAnsi="Times New Roman" w:cs="Times New Roman"/>
          <w:lang w:eastAsia="zh-CN"/>
        </w:rPr>
        <w:t>大；</w:t>
      </w:r>
      <w:r>
        <w:rPr>
          <w:rFonts w:hint="default" w:ascii="Times New Roman" w:hAnsi="Times New Roman" w:cs="Times New Roman"/>
          <w:lang w:val="en-US" w:eastAsia="zh-CN"/>
        </w:rPr>
        <w:t>V级，预报级，地质灾害发生可能性很大。</w:t>
      </w:r>
      <w:r>
        <w:rPr>
          <w:rFonts w:hint="default" w:ascii="Times New Roman" w:hAnsi="Times New Roman" w:cs="Times New Roman"/>
        </w:rPr>
        <w:t>其中Ⅲ</w:t>
      </w:r>
      <w:r>
        <w:rPr>
          <w:rFonts w:hint="default" w:ascii="Times New Roman" w:hAnsi="Times New Roman" w:cs="Times New Roman"/>
          <w:lang w:eastAsia="zh-CN"/>
        </w:rPr>
        <w:t>—</w:t>
      </w:r>
      <w:r>
        <w:rPr>
          <w:rFonts w:hint="default" w:ascii="Times New Roman" w:hAnsi="Times New Roman" w:cs="Times New Roman"/>
          <w:lang w:val="en-US" w:eastAsia="zh-CN"/>
        </w:rPr>
        <w:t>V</w:t>
      </w:r>
      <w:r>
        <w:rPr>
          <w:rFonts w:hint="default" w:ascii="Times New Roman" w:hAnsi="Times New Roman" w:cs="Times New Roman"/>
        </w:rPr>
        <w:t>级</w:t>
      </w:r>
      <w:r>
        <w:rPr>
          <w:rFonts w:hint="default" w:ascii="Times New Roman" w:hAnsi="Times New Roman" w:cs="Times New Roman"/>
          <w:lang w:eastAsia="zh-CN"/>
        </w:rPr>
        <w:t>向社会发布</w:t>
      </w:r>
      <w:r>
        <w:rPr>
          <w:rFonts w:hint="default" w:ascii="Times New Roman" w:hAnsi="Times New Roman" w:cs="Times New Roman"/>
        </w:rPr>
        <w:t>。对Ⅰ—Ⅱ</w:t>
      </w:r>
      <w:r>
        <w:rPr>
          <w:rFonts w:hint="default" w:ascii="Times New Roman" w:hAnsi="Times New Roman" w:cs="Times New Roman"/>
          <w:lang w:eastAsia="zh-CN"/>
        </w:rPr>
        <w:t>不予发布。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Style w:val="13"/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  <w:lang w:eastAsia="zh-CN"/>
        </w:rPr>
        <w:t>（一）</w:t>
      </w:r>
      <w:r>
        <w:rPr>
          <w:rStyle w:val="13"/>
          <w:rFonts w:hint="default" w:ascii="Times New Roman" w:hAnsi="Times New Roman" w:cs="Times New Roman"/>
        </w:rPr>
        <w:t>Ⅲ级地质灾害气象</w:t>
      </w:r>
      <w:r>
        <w:rPr>
          <w:rStyle w:val="13"/>
          <w:rFonts w:hint="default" w:ascii="Times New Roman" w:hAnsi="Times New Roman" w:cs="Times New Roman"/>
          <w:lang w:eastAsia="zh-CN"/>
        </w:rPr>
        <w:t>风险预警</w:t>
      </w:r>
      <w:r>
        <w:rPr>
          <w:rStyle w:val="13"/>
          <w:rFonts w:hint="default" w:ascii="Times New Roman" w:hAnsi="Times New Roman" w:cs="Times New Roman"/>
          <w:b/>
          <w:bCs/>
        </w:rPr>
        <w:t>（黄色预警）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表示：地质灾害气象风险较高，地质灾害发生的可能性较大。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镇有关部门、各村（居）应根据雨情做好值班工作；按年度地质灾害防治方案部署防灾工作；乡（镇）、村（居）防灾责任人根据雨情组织对地质灾害隐患点和易发区域进行巡查、监测和防范，根据险情转移受威胁群众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Style w:val="13"/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  <w:lang w:eastAsia="zh-CN"/>
        </w:rPr>
        <w:t>（二）</w:t>
      </w:r>
      <w:r>
        <w:rPr>
          <w:rStyle w:val="13"/>
          <w:rFonts w:hint="default" w:ascii="Times New Roman" w:hAnsi="Times New Roman" w:cs="Times New Roman"/>
        </w:rPr>
        <w:t>Ⅳ级地质灾害气象</w:t>
      </w:r>
      <w:r>
        <w:rPr>
          <w:rStyle w:val="13"/>
          <w:rFonts w:hint="default" w:ascii="Times New Roman" w:hAnsi="Times New Roman" w:cs="Times New Roman"/>
          <w:lang w:eastAsia="zh-CN"/>
        </w:rPr>
        <w:t>风险预警</w:t>
      </w:r>
      <w:r>
        <w:rPr>
          <w:rStyle w:val="13"/>
          <w:rFonts w:hint="default" w:ascii="Times New Roman" w:hAnsi="Times New Roman" w:cs="Times New Roman"/>
          <w:b/>
          <w:bCs/>
        </w:rPr>
        <w:t>（橙色预警）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表示：地质灾害气象风险高，地质灾害发生的可能性大。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镇人民政府及有关部门24小时值班室值班，做好抢险救灾准备；镇人民政府及时启动相关的应急预案和《村（居）汛期地质灾害危险区域群众转移预案》；乡（镇）、村（居）防灾负责人组织危险性较大地质灾害隐患点所有群众转移，易发区域受威胁人员根据当地雨情险情适时转移，组织对地质灾害隐患和易发区域加密巡查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Style w:val="13"/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  <w:lang w:eastAsia="zh-CN"/>
        </w:rPr>
        <w:t>（三）</w:t>
      </w:r>
      <w:r>
        <w:rPr>
          <w:rStyle w:val="13"/>
          <w:rFonts w:hint="default" w:ascii="Times New Roman" w:hAnsi="Times New Roman" w:cs="Times New Roman"/>
          <w:lang w:val="en-US" w:eastAsia="zh-CN"/>
        </w:rPr>
        <w:t>V</w:t>
      </w:r>
      <w:r>
        <w:rPr>
          <w:rStyle w:val="13"/>
          <w:rFonts w:hint="default" w:ascii="Times New Roman" w:hAnsi="Times New Roman" w:cs="Times New Roman"/>
        </w:rPr>
        <w:t>级地质灾害气象</w:t>
      </w:r>
      <w:r>
        <w:rPr>
          <w:rStyle w:val="13"/>
          <w:rFonts w:hint="default" w:ascii="Times New Roman" w:hAnsi="Times New Roman" w:cs="Times New Roman"/>
          <w:lang w:eastAsia="zh-CN"/>
        </w:rPr>
        <w:t>风险预警</w:t>
      </w:r>
      <w:r>
        <w:rPr>
          <w:rStyle w:val="13"/>
          <w:rFonts w:hint="default" w:ascii="Times New Roman" w:hAnsi="Times New Roman" w:cs="Times New Roman"/>
          <w:b/>
          <w:bCs/>
        </w:rPr>
        <w:t>（红色预警）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表示：地质灾害气象风险很高，地质灾害发生的可能性很大。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镇人民政府及有关部门24小时值班室值班，领导带班；镇人民政府及时启动《村（居）汛期地质灾害危险区域群众转移预案》；乡（镇）、村（居）防灾负责人立即组织地质灾害隐患点和危险区域内的所有群众转移，组织对山边河边、沟谷沟口、工矿厂区等易发区域进行巡查和监测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台风暴雨和强降雨期间，乡（镇）、村（居）要积极做好转移避让群众的安置工作，采取有力的措施防止已转移群众擅自回迁；台风和强降雨过后，要在确认地质灾害危险区域内岩土处于稳定、确保安全的情况下，才能稳妥地组织已转移群众适时回迁，并及时组织开展地质灾害补充调查，更新地质灾害管理信息库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各村（居）应对选定的避险场所和避险路线进行安全评估，确保避险场所和避险路线安全。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2"/>
          <w:lang w:val="en-US" w:eastAsia="zh-CN" w:bidi="ar-SA"/>
        </w:rPr>
        <w:t>四、转移工作的实施，包括应急发布信号、转移路线及临时安置场所或者安全地带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镇</w:t>
      </w:r>
      <w:r>
        <w:rPr>
          <w:rFonts w:hint="default" w:ascii="Times New Roman" w:hAnsi="Times New Roman" w:cs="Times New Roman"/>
          <w:lang w:eastAsia="zh-CN"/>
        </w:rPr>
        <w:t>人民</w:t>
      </w:r>
      <w:r>
        <w:rPr>
          <w:rFonts w:hint="default" w:ascii="Times New Roman" w:hAnsi="Times New Roman" w:cs="Times New Roman"/>
        </w:rPr>
        <w:t>政府要认真贯彻实施《地质灾害防治条例》，建立和完善地质灾害防治责任制，加强地质灾害防治工作。各单位和当地村（居）民对照防灾明白卡、避险明白卡的要求，做好防灾的各项准备工作。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各地质灾害范围的村民是地灾义务观测员，观测员应将地质灾害变化情况及时上报村委会，然后逐级上报。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各村应在</w:t>
      </w:r>
      <w:r>
        <w:rPr>
          <w:rFonts w:hint="default" w:ascii="Times New Roman" w:hAnsi="Times New Roman" w:cs="Times New Roman"/>
          <w:lang w:eastAsia="zh-CN"/>
        </w:rPr>
        <w:t>区</w:t>
      </w:r>
      <w:r>
        <w:rPr>
          <w:rFonts w:hint="default" w:ascii="Times New Roman" w:hAnsi="Times New Roman" w:cs="Times New Roman"/>
        </w:rPr>
        <w:t>自然资源局指导下，制定以人员紧急避险和财产转移为主要内容的防灾预案，健全群防群测体系，发现险情发布信号及时做好人员撤离工作，各村安全转移安置场所及安全地带</w:t>
      </w:r>
      <w:r>
        <w:rPr>
          <w:rFonts w:hint="default" w:ascii="Times New Roman" w:hAnsi="Times New Roman" w:cs="Times New Roman"/>
          <w:lang w:eastAsia="zh-CN"/>
        </w:rPr>
        <w:t>一般</w:t>
      </w:r>
      <w:r>
        <w:rPr>
          <w:rFonts w:hint="default" w:ascii="Times New Roman" w:hAnsi="Times New Roman" w:cs="Times New Roman"/>
        </w:rPr>
        <w:t>设</w:t>
      </w:r>
      <w:r>
        <w:rPr>
          <w:rFonts w:hint="default" w:ascii="Times New Roman" w:hAnsi="Times New Roman" w:cs="Times New Roman"/>
          <w:lang w:eastAsia="zh-CN"/>
        </w:rPr>
        <w:t>在</w:t>
      </w:r>
      <w:r>
        <w:rPr>
          <w:rFonts w:hint="default" w:ascii="Times New Roman" w:hAnsi="Times New Roman" w:cs="Times New Roman"/>
        </w:rPr>
        <w:t>各村村部。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22"/>
          <w:lang w:val="en-US" w:eastAsia="zh-CN" w:bidi="ar-SA"/>
        </w:rPr>
        <w:t>五、实施群众转移预案的保障措施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Style w:val="13"/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</w:rPr>
        <w:t>（一）救灾队伍保障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我镇应加强地质灾害应急防治与救灾队伍建设，确保灾害发生后应急防治与救灾力量及时到位。建立专业应急防治与救灾队伍、乡镇成立应急救援志愿者组织，应针对性地开展应急防治与救灾演练，提高应急防治与救灾能力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Style w:val="13"/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</w:rPr>
        <w:t>（二）救灾资金及物质保障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我镇应根据当地防灾工作的需要，将地质灾害防治与救灾经费纳入计划与预算。地质灾害应急防治与救灾资金及物资分别按</w:t>
      </w:r>
      <w:r>
        <w:rPr>
          <w:rFonts w:hint="default" w:ascii="Times New Roman" w:hAnsi="Times New Roman" w:cs="Times New Roman"/>
          <w:lang w:eastAsia="zh-CN"/>
        </w:rPr>
        <w:t>区</w:t>
      </w:r>
      <w:r>
        <w:rPr>
          <w:rFonts w:hint="default" w:ascii="Times New Roman" w:hAnsi="Times New Roman" w:cs="Times New Roman"/>
        </w:rPr>
        <w:t>财政局《财政应急保障预案》和</w:t>
      </w:r>
      <w:r>
        <w:rPr>
          <w:rFonts w:hint="default" w:ascii="Times New Roman" w:hAnsi="Times New Roman" w:cs="Times New Roman"/>
          <w:lang w:eastAsia="zh-CN"/>
        </w:rPr>
        <w:t>区</w:t>
      </w:r>
      <w:r>
        <w:rPr>
          <w:rFonts w:hint="default" w:ascii="Times New Roman" w:hAnsi="Times New Roman" w:cs="Times New Roman"/>
        </w:rPr>
        <w:t>经贸局《县物资储备应急预案》规定执行。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Style w:val="13"/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</w:rPr>
        <w:t>（三）地方救灾物资保障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我镇应储备用于灾民安置、医疗卫生、生活急需等必要的抢险救灾物</w:t>
      </w:r>
      <w:r>
        <w:rPr>
          <w:rFonts w:hint="eastAsia" w:cs="Times New Roman"/>
          <w:lang w:eastAsia="zh-CN"/>
        </w:rPr>
        <w:t>资</w:t>
      </w:r>
      <w:bookmarkStart w:id="0" w:name="_GoBack"/>
      <w:bookmarkEnd w:id="0"/>
      <w:r>
        <w:rPr>
          <w:rFonts w:hint="default" w:ascii="Times New Roman" w:hAnsi="Times New Roman" w:cs="Times New Roman"/>
        </w:rPr>
        <w:t>，保证抢险救灾物资的供应。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Style w:val="13"/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>附件：1.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富口镇汛期地质灾害点防御群众转移预案表</w:t>
      </w:r>
    </w:p>
    <w:p>
      <w:pPr>
        <w:pStyle w:val="2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2.富口镇汛期高陡边坡隐患点防御群众转移预案表</w:t>
      </w:r>
    </w:p>
    <w:p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right="640"/>
        <w:textAlignment w:val="auto"/>
        <w:rPr>
          <w:rFonts w:hint="default" w:ascii="Times New Roman" w:hAnsi="Times New Roman" w:cs="Times New Roman"/>
        </w:rPr>
      </w:pPr>
    </w:p>
    <w:p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ind w:right="640"/>
        <w:textAlignment w:val="auto"/>
        <w:rPr>
          <w:rFonts w:hint="default" w:ascii="Times New Roman" w:hAnsi="Times New Roman" w:cs="Times New Roman"/>
        </w:rPr>
      </w:pPr>
    </w:p>
    <w:p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三明市沙县区富口镇人民政府</w:t>
      </w:r>
    </w:p>
    <w:p>
      <w:pPr>
        <w:pStyle w:val="1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>日</w:t>
      </w:r>
    </w:p>
    <w:p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701" w:right="1531" w:bottom="1531" w:left="1531" w:header="851" w:footer="850" w:gutter="0"/>
          <w:cols w:space="425" w:num="1"/>
          <w:docGrid w:type="lines" w:linePitch="312" w:charSpace="0"/>
        </w:sectPr>
      </w:pPr>
    </w:p>
    <w:p>
      <w:pPr>
        <w:pStyle w:val="17"/>
        <w:bidi w:val="0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附件</w:t>
      </w:r>
      <w:r>
        <w:rPr>
          <w:rFonts w:hint="default" w:ascii="Times New Roman" w:hAnsi="Times New Roman" w:cs="Times New Roman"/>
        </w:rPr>
        <w:t>1</w:t>
      </w:r>
    </w:p>
    <w:p>
      <w:pPr>
        <w:pStyle w:val="16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富口镇汛期地质灾害点防御群众转移预案表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9"/>
        <w:tblW w:w="15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775"/>
        <w:gridCol w:w="1855"/>
        <w:gridCol w:w="1934"/>
        <w:gridCol w:w="1892"/>
        <w:gridCol w:w="1775"/>
        <w:gridCol w:w="1155"/>
        <w:gridCol w:w="1265"/>
        <w:gridCol w:w="168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地灾点名称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挂  村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领  导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包  村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组  长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村 主 任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监测人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受威胁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户 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数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受威胁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人 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数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转移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路线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安置地点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白溪村富积坑自然村林金财等4户房后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胡振灵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肖郁菡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庄卫明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陈治金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往西北东南方向撤离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富积坑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小队部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白溪村下白溪自然村张洪春房后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胡振灵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肖郁菡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庄卫明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张洪春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往房前两侧撤离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白溪村部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郭墩村佑溪自然村（原石料场）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郭可欣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罗裕盛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吴继清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徐堂云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往前后公路两侧撤离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高地小队部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17"/>
        <w:bidi w:val="0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</w:t>
      </w:r>
      <w:r>
        <w:rPr>
          <w:rFonts w:hint="default" w:ascii="Times New Roman" w:hAnsi="Times New Roman" w:cs="Times New Roman"/>
          <w:lang w:eastAsia="zh-CN"/>
        </w:rPr>
        <w:t>件</w:t>
      </w:r>
      <w:r>
        <w:rPr>
          <w:rFonts w:hint="default" w:ascii="Times New Roman" w:hAnsi="Times New Roman" w:cs="Times New Roman"/>
        </w:rPr>
        <w:t>2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223" w:afterLines="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富口镇汛期高陡边坡隐患点防御群众转移预案表</w:t>
      </w:r>
    </w:p>
    <w:tbl>
      <w:tblPr>
        <w:tblStyle w:val="9"/>
        <w:tblW w:w="53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065"/>
        <w:gridCol w:w="1912"/>
        <w:gridCol w:w="1822"/>
        <w:gridCol w:w="1938"/>
        <w:gridCol w:w="1885"/>
        <w:gridCol w:w="1075"/>
        <w:gridCol w:w="1111"/>
        <w:gridCol w:w="1686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高陡边坡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隐患点名称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挂  村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领  导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包  村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组  长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责任人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监测人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受威胁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户 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数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受威胁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人 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数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转移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路线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安置地点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白溪村8队茅家水房后高陡边坡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胡振灵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肖郁菡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庄卫明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黄生宝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白溪村部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白溪口村罗太生房后高陡边坡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朱凯迪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林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涛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黄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辉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陈金水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白溪口村部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白溪口村钱诗彬房后高陡边坡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朱凯迪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林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涛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黄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辉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陈金水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白溪口村部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白溪口村吴新养房后崩塌高陡边坡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朱凯迪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林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涛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黄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辉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陈金水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白溪口村部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白溪口村罗细刚房后崩塌高陡边坡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朱凯迪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林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涛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黄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辉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陈金水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白溪口村部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岩地村林辉飘房后高陡边坡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邓享尧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杨秀珠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余祝海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余沿海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岩地村部</w:t>
            </w:r>
          </w:p>
        </w:tc>
      </w:tr>
    </w:tbl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tbl>
      <w:tblPr>
        <w:tblStyle w:val="9"/>
        <w:tblW w:w="53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065"/>
        <w:gridCol w:w="1912"/>
        <w:gridCol w:w="1822"/>
        <w:gridCol w:w="1938"/>
        <w:gridCol w:w="1885"/>
        <w:gridCol w:w="1075"/>
        <w:gridCol w:w="1111"/>
        <w:gridCol w:w="1686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岩地村山坊吴庆尧房后高陡边坡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邓享尧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杨秀珠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余祝海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余沿海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岩地村部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岩地村前埔陈培辉房后高陡边坡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邓享尧</w:t>
            </w:r>
          </w:p>
        </w:tc>
        <w:tc>
          <w:tcPr>
            <w:tcW w:w="58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杨秀珠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余祝海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余沿海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岩地村部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岩地村前埔陈瑞金房后高陡边坡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邓享尧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杨秀珠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余祝海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余沿海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岩地村部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山氽村连济棕房后高陡边坡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邓金陵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鲍辰蕾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连辉海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罗裕伟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山氽村部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山氽村罗陈如房后高陡边坡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邓金陵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鲍辰蕾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连辉海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罗裕伟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山氽村部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山氽村黄东成房后滑坡高陡边坡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邓金陵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鲍辰蕾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连辉海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罗裕伟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山氽村部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山氽村连济勇房后高陡边坡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邓金陵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鲍辰蕾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连辉海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罗裕伟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山氽村部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山氽村连辉材房后高陡边坡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邓金陵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鲍辰蕾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连辉海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罗裕伟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山氽村部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富口村前坪徐堂彩房后高陡边坡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林发洪</w:t>
            </w:r>
          </w:p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乐敏锋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朱富贵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林世文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富口村部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富口村前坪罗开发房后高陡边坡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林发洪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乐敏锋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朱富贵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林世文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富口村部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富口村前坪罗宗祥房后高陡边坡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林发洪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乐敏锋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朱富贵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林世文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富口村部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富口村前坪徐堂添房后高陡边坡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林发洪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乐敏锋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朱富贵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林世文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富口村部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富口村居池坑杨金明房后崩塌高陡边坡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林发洪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乐敏锋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朱富贵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林世文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富口村部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荷山村罗木金房后滑坡高陡边坡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潇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康昌林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陈兴源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法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荷山村部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郭墩村陈邦张圣光房后高陡边坡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郭可欣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罗裕盛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吴继清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罗贻光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往安全地带的方向撤离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郭墩村部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134" w:right="1134" w:bottom="1134" w:left="1134" w:header="851" w:footer="850" w:gutter="0"/>
          <w:cols w:space="0" w:num="1"/>
          <w:rtlGutter w:val="0"/>
          <w:docGrid w:type="lines" w:linePitch="442" w:charSpace="0"/>
        </w:sect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pStyle w:val="15"/>
        <w:bidi w:val="0"/>
        <w:rPr>
          <w:rFonts w:hint="default" w:ascii="Times New Roman" w:hAnsi="Times New Roman" w:cs="Times New Roman"/>
        </w:rPr>
      </w:pPr>
    </w:p>
    <w:p>
      <w:pPr>
        <w:widowControl/>
        <w:tabs>
          <w:tab w:val="right" w:pos="7904"/>
        </w:tabs>
        <w:spacing w:line="660" w:lineRule="exact"/>
        <w:ind w:left="320" w:leftChars="100" w:right="320" w:rightChars="1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140335</wp:posOffset>
                </wp:positionV>
                <wp:extent cx="557974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11.05pt;height:0pt;width:439.35pt;z-index:251659264;mso-width-relative:page;mso-height-relative:page;" filled="f" stroked="t" coordsize="21600,21600" o:gfxdata="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390525</wp:posOffset>
                </wp:positionV>
                <wp:extent cx="557974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30.75pt;height:0pt;width:439.35pt;z-index:251660288;mso-width-relative:page;mso-height-relative:page;" filled="f" stroked="t" coordsize="21600,21600" o:gfxdata="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三明市沙县区富口镇党政办公室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pgSz w:w="11906" w:h="16838"/>
      <w:pgMar w:top="1701" w:right="1531" w:bottom="1531" w:left="1531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rFonts w:hint="eastAsia"/>
      </w:rPr>
      <w:t>-</w:t>
    </w:r>
    <w:r>
      <w:t xml:space="preserve"> </w:t>
    </w:r>
    <w:sdt>
      <w:sdtPr>
        <w:id w:val="-1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mZDU0YjJjN2Y5OWFlYzc0NDVmOGYwYjE5M2RkYTcifQ=="/>
  </w:docVars>
  <w:rsids>
    <w:rsidRoot w:val="00B67B4D"/>
    <w:rsid w:val="00021824"/>
    <w:rsid w:val="0003190F"/>
    <w:rsid w:val="00052F84"/>
    <w:rsid w:val="00077902"/>
    <w:rsid w:val="000B1360"/>
    <w:rsid w:val="000D4311"/>
    <w:rsid w:val="000D49A6"/>
    <w:rsid w:val="00115B65"/>
    <w:rsid w:val="002176DB"/>
    <w:rsid w:val="0024166A"/>
    <w:rsid w:val="002A453C"/>
    <w:rsid w:val="002A4ACD"/>
    <w:rsid w:val="002F4C41"/>
    <w:rsid w:val="003C39E0"/>
    <w:rsid w:val="003D25ED"/>
    <w:rsid w:val="00427422"/>
    <w:rsid w:val="004A3A89"/>
    <w:rsid w:val="00545755"/>
    <w:rsid w:val="00552A08"/>
    <w:rsid w:val="0058637E"/>
    <w:rsid w:val="00586C84"/>
    <w:rsid w:val="00587AC4"/>
    <w:rsid w:val="0059713D"/>
    <w:rsid w:val="005A67EC"/>
    <w:rsid w:val="005E40E0"/>
    <w:rsid w:val="005E592A"/>
    <w:rsid w:val="006242C9"/>
    <w:rsid w:val="00667E65"/>
    <w:rsid w:val="00672363"/>
    <w:rsid w:val="006837C3"/>
    <w:rsid w:val="006B711E"/>
    <w:rsid w:val="006C6D81"/>
    <w:rsid w:val="006D575F"/>
    <w:rsid w:val="0071201C"/>
    <w:rsid w:val="007361BA"/>
    <w:rsid w:val="00762CC8"/>
    <w:rsid w:val="00763E06"/>
    <w:rsid w:val="00794A86"/>
    <w:rsid w:val="007A1C2F"/>
    <w:rsid w:val="00801D3D"/>
    <w:rsid w:val="00855654"/>
    <w:rsid w:val="008A4F09"/>
    <w:rsid w:val="008D2D91"/>
    <w:rsid w:val="008D756A"/>
    <w:rsid w:val="008F514A"/>
    <w:rsid w:val="008F6D0A"/>
    <w:rsid w:val="00902906"/>
    <w:rsid w:val="00913B0C"/>
    <w:rsid w:val="00961692"/>
    <w:rsid w:val="00973D54"/>
    <w:rsid w:val="00982313"/>
    <w:rsid w:val="0099425D"/>
    <w:rsid w:val="009B3517"/>
    <w:rsid w:val="00A02761"/>
    <w:rsid w:val="00A07134"/>
    <w:rsid w:val="00A117C8"/>
    <w:rsid w:val="00A20797"/>
    <w:rsid w:val="00A60B34"/>
    <w:rsid w:val="00A6555E"/>
    <w:rsid w:val="00A757FC"/>
    <w:rsid w:val="00AD304B"/>
    <w:rsid w:val="00B258F3"/>
    <w:rsid w:val="00B44CE3"/>
    <w:rsid w:val="00B67B4D"/>
    <w:rsid w:val="00C061B9"/>
    <w:rsid w:val="00C204EA"/>
    <w:rsid w:val="00C6216C"/>
    <w:rsid w:val="00C93ADA"/>
    <w:rsid w:val="00CA623B"/>
    <w:rsid w:val="00CC36BA"/>
    <w:rsid w:val="00CD5C95"/>
    <w:rsid w:val="00D24CCE"/>
    <w:rsid w:val="00D4277B"/>
    <w:rsid w:val="00D53508"/>
    <w:rsid w:val="00D70677"/>
    <w:rsid w:val="00D7395D"/>
    <w:rsid w:val="00DA196C"/>
    <w:rsid w:val="00DA7FEA"/>
    <w:rsid w:val="00E10E7D"/>
    <w:rsid w:val="00E46722"/>
    <w:rsid w:val="00EA20EE"/>
    <w:rsid w:val="00F5035F"/>
    <w:rsid w:val="00F548BA"/>
    <w:rsid w:val="00F559F6"/>
    <w:rsid w:val="00F67194"/>
    <w:rsid w:val="00F739FF"/>
    <w:rsid w:val="00F8792D"/>
    <w:rsid w:val="00FA4269"/>
    <w:rsid w:val="01DB2F36"/>
    <w:rsid w:val="03355012"/>
    <w:rsid w:val="0CDE358F"/>
    <w:rsid w:val="0D3055FF"/>
    <w:rsid w:val="0EFD677B"/>
    <w:rsid w:val="0F464523"/>
    <w:rsid w:val="15152C6A"/>
    <w:rsid w:val="160A7EC1"/>
    <w:rsid w:val="1D1638A0"/>
    <w:rsid w:val="1EE45B97"/>
    <w:rsid w:val="20605D1D"/>
    <w:rsid w:val="282C3C24"/>
    <w:rsid w:val="29D96899"/>
    <w:rsid w:val="2A727105"/>
    <w:rsid w:val="2C783896"/>
    <w:rsid w:val="369E652E"/>
    <w:rsid w:val="414D3663"/>
    <w:rsid w:val="426042E3"/>
    <w:rsid w:val="435D2715"/>
    <w:rsid w:val="43D9531B"/>
    <w:rsid w:val="4BFD1F72"/>
    <w:rsid w:val="4E3E3AD1"/>
    <w:rsid w:val="4F5F4B23"/>
    <w:rsid w:val="54F9581D"/>
    <w:rsid w:val="5A092E45"/>
    <w:rsid w:val="5AC57724"/>
    <w:rsid w:val="5B691FE7"/>
    <w:rsid w:val="5CC643A4"/>
    <w:rsid w:val="5FDF6C2A"/>
    <w:rsid w:val="6B4817EC"/>
    <w:rsid w:val="6BCC4E26"/>
    <w:rsid w:val="70A77EE9"/>
    <w:rsid w:val="71A15B1B"/>
    <w:rsid w:val="72663EC0"/>
    <w:rsid w:val="72922A92"/>
    <w:rsid w:val="76446041"/>
    <w:rsid w:val="79551E85"/>
    <w:rsid w:val="79637D04"/>
    <w:rsid w:val="7EAE51E2"/>
    <w:rsid w:val="FDF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 Math" w:hAnsi="Cambria Math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2"/>
    <w:basedOn w:val="1"/>
    <w:next w:val="1"/>
    <w:link w:val="24"/>
    <w:unhideWhenUsed/>
    <w:qFormat/>
    <w:uiPriority w:val="9"/>
    <w:pPr>
      <w:keepNext/>
      <w:keepLines/>
      <w:outlineLvl w:val="1"/>
    </w:pPr>
    <w:rPr>
      <w:rFonts w:ascii="Microsoft YaHei UI" w:hAnsi="Microsoft YaHei UI" w:cstheme="majorBidi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9"/>
    <w:basedOn w:val="1"/>
    <w:next w:val="1"/>
    <w:semiHidden/>
    <w:unhideWhenUsed/>
    <w:qFormat/>
    <w:uiPriority w:val="99"/>
    <w:pPr>
      <w:spacing w:line="560" w:lineRule="exact"/>
    </w:pPr>
  </w:style>
  <w:style w:type="paragraph" w:customStyle="1" w:styleId="11">
    <w:name w:val="①文号-大红头富口公文"/>
    <w:qFormat/>
    <w:uiPriority w:val="0"/>
    <w:pPr>
      <w:spacing w:before="4320" w:after="560"/>
      <w:jc w:val="center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⑥二级标题-富口公文"/>
    <w:basedOn w:val="10"/>
    <w:qFormat/>
    <w:uiPriority w:val="1"/>
    <w:rPr>
      <w:rFonts w:ascii="Times New Roman" w:hAnsi="Times New Roman" w:eastAsia="楷体_GB2312"/>
      <w:sz w:val="32"/>
      <w:vertAlign w:val="baseline"/>
    </w:rPr>
  </w:style>
  <w:style w:type="paragraph" w:customStyle="1" w:styleId="14">
    <w:name w:val="落款-富委富政"/>
    <w:basedOn w:val="15"/>
    <w:qFormat/>
    <w:uiPriority w:val="0"/>
    <w:pPr>
      <w:wordWrap w:val="0"/>
      <w:ind w:right="200" w:rightChars="200" w:firstLine="0" w:firstLineChars="0"/>
      <w:jc w:val="right"/>
    </w:pPr>
  </w:style>
  <w:style w:type="paragraph" w:customStyle="1" w:styleId="15">
    <w:name w:val="③④正文-富口公文"/>
    <w:basedOn w:val="1"/>
    <w:qFormat/>
    <w:uiPriority w:val="0"/>
    <w:pPr>
      <w:spacing w:line="560" w:lineRule="exact"/>
      <w:ind w:firstLine="640" w:firstLineChars="200"/>
    </w:pPr>
  </w:style>
  <w:style w:type="paragraph" w:customStyle="1" w:styleId="16">
    <w:name w:val="②标题-富委富政"/>
    <w:next w:val="15"/>
    <w:qFormat/>
    <w:uiPriority w:val="0"/>
    <w:pPr>
      <w:adjustRightInd w:val="0"/>
      <w:spacing w:line="560" w:lineRule="exact"/>
      <w:jc w:val="center"/>
      <w:outlineLvl w:val="1"/>
    </w:pPr>
    <w:rPr>
      <w:rFonts w:ascii="Times New Roman" w:hAnsi="Times New Roman" w:eastAsia="方正小标宋简体" w:cstheme="minorBidi"/>
      <w:kern w:val="2"/>
      <w:sz w:val="44"/>
      <w:szCs w:val="22"/>
      <w:lang w:val="en-US" w:eastAsia="zh-CN" w:bidi="ar-SA"/>
    </w:rPr>
  </w:style>
  <w:style w:type="paragraph" w:customStyle="1" w:styleId="17">
    <w:name w:val="⑤一级标题-富口公文"/>
    <w:basedOn w:val="15"/>
    <w:qFormat/>
    <w:uiPriority w:val="0"/>
    <w:pPr>
      <w:ind w:firstLine="200"/>
      <w:outlineLvl w:val="2"/>
    </w:pPr>
    <w:rPr>
      <w:rFonts w:eastAsia="黑体"/>
    </w:rPr>
  </w:style>
  <w:style w:type="paragraph" w:customStyle="1" w:styleId="18">
    <w:name w:val="落款时间-富政"/>
    <w:basedOn w:val="14"/>
    <w:qFormat/>
    <w:uiPriority w:val="0"/>
    <w:pPr>
      <w:ind w:right="1440" w:rightChars="450"/>
    </w:pPr>
    <w:rPr>
      <w:rFonts w:ascii="Times New Roman" w:hAnsi="Times New Roman"/>
    </w:rPr>
  </w:style>
  <w:style w:type="paragraph" w:customStyle="1" w:styleId="19">
    <w:name w:val="落款时间-富委富党政办"/>
    <w:basedOn w:val="18"/>
    <w:qFormat/>
    <w:uiPriority w:val="0"/>
    <w:pPr>
      <w:ind w:right="1600" w:rightChars="500"/>
    </w:pPr>
    <w:rPr>
      <w:rFonts w:ascii="Times New Roman" w:hAnsi="Times New Roman"/>
    </w:rPr>
  </w:style>
  <w:style w:type="character" w:customStyle="1" w:styleId="20">
    <w:name w:val="日期 字符"/>
    <w:basedOn w:val="10"/>
    <w:link w:val="5"/>
    <w:semiHidden/>
    <w:qFormat/>
    <w:uiPriority w:val="99"/>
    <w:rPr>
      <w:rFonts w:ascii="Times New Roman" w:hAnsi="Times New Roman" w:eastAsia="仿宋_GB2312"/>
      <w:sz w:val="32"/>
    </w:rPr>
  </w:style>
  <w:style w:type="paragraph" w:styleId="21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22">
    <w:name w:val="页眉 字符"/>
    <w:basedOn w:val="10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23">
    <w:name w:val="⑩页码-富口公文"/>
    <w:basedOn w:val="6"/>
    <w:qFormat/>
    <w:uiPriority w:val="0"/>
    <w:pPr>
      <w:jc w:val="center"/>
    </w:pPr>
    <w:rPr>
      <w:rFonts w:ascii="宋体" w:hAnsi="宋体" w:eastAsia="宋体"/>
      <w:sz w:val="28"/>
    </w:rPr>
  </w:style>
  <w:style w:type="character" w:customStyle="1" w:styleId="24">
    <w:name w:val="标题 2 字符"/>
    <w:basedOn w:val="10"/>
    <w:link w:val="4"/>
    <w:qFormat/>
    <w:uiPriority w:val="9"/>
    <w:rPr>
      <w:rFonts w:ascii="Microsoft YaHei UI" w:hAnsi="Microsoft YaHei UI" w:eastAsia="微软雅黑" w:cstheme="majorBidi"/>
      <w:b/>
      <w:bCs/>
      <w:sz w:val="24"/>
      <w:szCs w:val="32"/>
    </w:rPr>
  </w:style>
  <w:style w:type="paragraph" w:customStyle="1" w:styleId="25">
    <w:name w:val="⑪ 工作领导小组-富口公文"/>
    <w:basedOn w:val="15"/>
    <w:qFormat/>
    <w:uiPriority w:val="0"/>
    <w:pPr>
      <w:ind w:left="1400" w:leftChars="900" w:hanging="500" w:hangingChars="500"/>
    </w:pPr>
  </w:style>
  <w:style w:type="paragraph" w:customStyle="1" w:styleId="26">
    <w:name w:val="⑫ 表格-表头-富口公文"/>
    <w:basedOn w:val="15"/>
    <w:qFormat/>
    <w:uiPriority w:val="0"/>
    <w:pPr>
      <w:ind w:firstLine="0" w:firstLineChars="0"/>
      <w:jc w:val="center"/>
    </w:pPr>
    <w:rPr>
      <w:rFonts w:eastAsia="黑体"/>
    </w:rPr>
  </w:style>
  <w:style w:type="paragraph" w:customStyle="1" w:styleId="27">
    <w:name w:val="⑦附件第2行-富口公文"/>
    <w:basedOn w:val="15"/>
    <w:qFormat/>
    <w:uiPriority w:val="0"/>
    <w:pPr>
      <w:ind w:left="500" w:leftChars="500" w:firstLine="0" w:firstLineChars="0"/>
    </w:pPr>
  </w:style>
  <w:style w:type="paragraph" w:customStyle="1" w:styleId="28">
    <w:name w:val="⑦附件第1行-富口公文"/>
    <w:basedOn w:val="15"/>
    <w:qFormat/>
    <w:uiPriority w:val="0"/>
    <w:pPr>
      <w:ind w:left="500" w:leftChars="200" w:hanging="300" w:hangingChars="300"/>
    </w:pPr>
  </w:style>
  <w:style w:type="paragraph" w:customStyle="1" w:styleId="29">
    <w:name w:val="⑧联系人-富口公文"/>
    <w:basedOn w:val="1"/>
    <w:qFormat/>
    <w:uiPriority w:val="0"/>
    <w:pPr>
      <w:spacing w:line="560" w:lineRule="exact"/>
      <w:jc w:val="center"/>
    </w:pPr>
    <w:rPr>
      <w:rFonts w:hint="eastAsia"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3630</Words>
  <Characters>4650</Characters>
  <Lines>1</Lines>
  <Paragraphs>1</Paragraphs>
  <TotalTime>16</TotalTime>
  <ScaleCrop>false</ScaleCrop>
  <LinksUpToDate>false</LinksUpToDate>
  <CharactersWithSpaces>4713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2023-12-13T08:53:00Z</dcterms:created>
  <dc:creator>玉娟 邓</dc:creator>
  <cp:keywords>20240321</cp:keywords>
  <cp:lastModifiedBy>lyy</cp:lastModifiedBy>
  <dcterms:modified xsi:type="dcterms:W3CDTF">2024-12-10T15:03:12Z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48DDE2A3F7CC4060A83B092746A2FF2F_13</vt:lpwstr>
  </property>
</Properties>
</file>