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  <w:t>附件</w:t>
      </w:r>
      <w:r>
        <w:rPr>
          <w:rFonts w:hint="default" w:ascii="黑体" w:hAnsi="黑体" w:eastAsia="黑体" w:cs="黑体"/>
          <w:color w:val="auto"/>
          <w:spacing w:val="-5"/>
          <w:kern w:val="2"/>
          <w:sz w:val="32"/>
          <w:szCs w:val="32"/>
          <w:lang w:val="en-US" w:eastAsia="zh-CN" w:bidi="ar-SA"/>
        </w:rPr>
        <w:t>1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-5"/>
          <w:kern w:val="2"/>
          <w:sz w:val="44"/>
          <w:szCs w:val="44"/>
          <w:lang w:val="en-US" w:eastAsia="en-US" w:bidi="ar-SA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-5"/>
          <w:kern w:val="2"/>
          <w:sz w:val="44"/>
          <w:szCs w:val="44"/>
          <w:lang w:val="en-US" w:eastAsia="en-US" w:bidi="ar-SA"/>
        </w:rPr>
        <w:t>房屋市政工程安全生产治本攻坚三年行动主要任务清单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ind w:left="0" w:leftChars="0" w:firstLine="0" w:firstLineChars="0"/>
        <w:textAlignment w:val="auto"/>
        <w:rPr>
          <w:rFonts w:hint="default"/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填报单位：                                                       日期：    年   月   日</w:t>
      </w:r>
    </w:p>
    <w:tbl>
      <w:tblPr>
        <w:tblStyle w:val="9"/>
        <w:tblW w:w="14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760"/>
        <w:gridCol w:w="6232"/>
        <w:gridCol w:w="43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76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事项名称</w:t>
            </w: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主要任务</w:t>
            </w:r>
          </w:p>
        </w:tc>
        <w:tc>
          <w:tcPr>
            <w:tcW w:w="432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工作进展情况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76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健全施工安全事前预防机制</w:t>
            </w: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1.建立隐患排查和责任倒查机制。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2.推动重大事故隐患动态清零。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3.构建施工安全科技保障体系。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4.构建施工安全风险分级管控机制。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5.提升危大工程安全管控水平。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76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构建施工安全数字化监管体系</w:t>
            </w: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1.全面实行施工安全领域电子证照制度。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2.加强施工现场数字化赋能。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760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完善市场现场监管有效联动机制</w:t>
            </w: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1.加强招投标项目、在建施工项目检查。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2.规范招投标各方主体行为。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3.开展建筑施工企业安全生产条件动态核查。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6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4.严查关键岗位人员履行法定职责行为。</w:t>
            </w:r>
          </w:p>
        </w:tc>
        <w:tc>
          <w:tcPr>
            <w:tcW w:w="43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4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67"/>
        <w:gridCol w:w="4605"/>
        <w:gridCol w:w="58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43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667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提升安全生产监督执法能力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1.坚持严管重罚。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2.压实监管责任。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3.解决安全监管难点痛点。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43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667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提高企业本质安全水平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1.建立健全企业安全管理机制。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2.提升企业安全生产标准化水平。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3.推动建立房屋市政工程安全生产关键岗位人员培训信息数据库。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4.推进建筑施工设备更新。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3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667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加强安全生产文化建设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1.落实举报奖励制度。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2.加强安全生产培训。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3.强化安全生产文化宣传。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3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667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夯实安全生产基础</w:t>
            </w: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1.强化工程质量监管。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2.加强工程检测管理。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4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6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64" w:firstLineChars="2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3.落实“一月一主题”专项治理。</w:t>
            </w:r>
          </w:p>
        </w:tc>
        <w:tc>
          <w:tcPr>
            <w:tcW w:w="5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en-US" w:bidi="ar-SA"/>
        </w:rPr>
        <w:t>附件</w:t>
      </w:r>
      <w:r>
        <w:rPr>
          <w:rFonts w:hint="eastAsia" w:ascii="黑体" w:hAnsi="黑体" w:eastAsia="黑体" w:cs="黑体"/>
          <w:color w:val="auto"/>
          <w:spacing w:val="-5"/>
          <w:kern w:val="2"/>
          <w:sz w:val="32"/>
          <w:szCs w:val="32"/>
          <w:lang w:val="en-US" w:eastAsia="zh-CN" w:bidi="ar-SA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5"/>
          <w:kern w:val="2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5"/>
          <w:kern w:val="2"/>
          <w:sz w:val="44"/>
          <w:szCs w:val="44"/>
          <w:lang w:val="en-US" w:eastAsia="en-US" w:bidi="ar-SA"/>
        </w:rPr>
        <w:t>福建省建筑和市政基础设施设备更新改造成效汇总（建筑施工设备）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textAlignment w:val="auto"/>
        <w:rPr>
          <w:rFonts w:hint="eastAsia"/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6" w:lineRule="auto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填报单位：                                                       日期：  年  月  日</w:t>
      </w:r>
    </w:p>
    <w:tbl>
      <w:tblPr>
        <w:tblStyle w:val="9"/>
        <w:tblW w:w="14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904"/>
        <w:gridCol w:w="1342"/>
        <w:gridCol w:w="1352"/>
        <w:gridCol w:w="871"/>
        <w:gridCol w:w="1373"/>
        <w:gridCol w:w="1342"/>
        <w:gridCol w:w="861"/>
        <w:gridCol w:w="1227"/>
        <w:gridCol w:w="1248"/>
        <w:gridCol w:w="11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设备类型</w:t>
            </w:r>
          </w:p>
        </w:tc>
        <w:tc>
          <w:tcPr>
            <w:tcW w:w="7141" w:type="dxa"/>
            <w:gridSpan w:val="6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更新改造内容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改造总   投资额   （万元）</w:t>
            </w: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使用中   央资金   （万元）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设备更 新效果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565" w:type="dxa"/>
            <w:gridSpan w:val="3"/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计划更新改造数量（台）</w:t>
            </w:r>
          </w:p>
        </w:tc>
        <w:tc>
          <w:tcPr>
            <w:tcW w:w="3576" w:type="dxa"/>
            <w:gridSpan w:val="3"/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已更新改造数量（台）</w:t>
            </w:r>
          </w:p>
        </w:tc>
        <w:tc>
          <w:tcPr>
            <w:tcW w:w="12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694" w:type="dxa"/>
            <w:gridSpan w:val="2"/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原型更新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智能 升级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原型更新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智能 升级</w:t>
            </w:r>
          </w:p>
        </w:tc>
        <w:tc>
          <w:tcPr>
            <w:tcW w:w="12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淘汰更新</w:t>
            </w:r>
          </w:p>
        </w:tc>
        <w:tc>
          <w:tcPr>
            <w:tcW w:w="1352" w:type="dxa"/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改造更新</w:t>
            </w: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spacing w:line="319" w:lineRule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淘汰更新</w:t>
            </w:r>
          </w:p>
        </w:tc>
        <w:tc>
          <w:tcPr>
            <w:tcW w:w="1342" w:type="dxa"/>
            <w:vAlign w:val="top"/>
          </w:tcPr>
          <w:p>
            <w:pPr>
              <w:spacing w:line="319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改造更新</w:t>
            </w: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43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00" w:lineRule="exact"/>
              <w:ind w:left="554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32"/>
                <w:szCs w:val="32"/>
              </w:rPr>
              <w:t>塔吊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3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5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32"/>
                <w:szCs w:val="32"/>
              </w:rPr>
              <w:t>施工升降机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3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500" w:lineRule="exact"/>
              <w:ind w:left="279" w:right="124" w:hanging="133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32"/>
                <w:szCs w:val="32"/>
              </w:rPr>
              <w:t>企业自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32"/>
                <w:szCs w:val="32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32"/>
                <w:szCs w:val="32"/>
              </w:rPr>
              <w:t>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32"/>
                <w:szCs w:val="32"/>
              </w:rPr>
              <w:t>石方机械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3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500" w:lineRule="exact"/>
              <w:ind w:left="279" w:right="124" w:hanging="13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34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861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zRmOWVmN2QxNTVlOTBiMTliZjNiZGNhOTM2M2IifQ=="/>
  </w:docVars>
  <w:rsids>
    <w:rsidRoot w:val="30FF26B7"/>
    <w:rsid w:val="3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0"/>
    <w:pPr>
      <w:spacing w:before="100" w:beforeAutospacing="1" w:after="0"/>
      <w:ind w:firstLine="420" w:firstLineChars="200"/>
    </w:p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2024-06-20T00:38:00Z</dcterms:created>
  <dc:creator>WPS_443820391</dc:creator>
  <cp:lastModifiedBy>WPS_443820391</cp:lastModifiedBy>
  <dcterms:modified xsi:type="dcterms:W3CDTF">2024-06-20T00:41:15Z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6B873AC4B63143B78ED89209E92E5D9D_11</vt:lpwstr>
  </property>
</Properties>
</file>