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1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ind w:left="141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认筹金缴存及转定流程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1、未持有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交通银行储蓄卡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的申购人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需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前往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交通银行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网点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办理开立</w:t>
      </w:r>
      <w:bookmarkStart w:id="0" w:name="_GoBack"/>
      <w:bookmarkEnd w:id="0"/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三明交通银行各网点联系方式：</w:t>
      </w:r>
    </w:p>
    <w:p>
      <w:pPr>
        <w:numPr>
          <w:ilvl w:val="0"/>
          <w:numId w:val="1"/>
        </w:numPr>
        <w:jc w:val="left"/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分行营业部：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地址：三明市梅列区乾龙新村348幢一层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联系方式：0598—8595559，黄行长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_GB2312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/>
          <w:b/>
          <w:bCs/>
          <w:sz w:val="28"/>
          <w:szCs w:val="28"/>
          <w:lang w:val="en-US" w:eastAsia="zh-CN"/>
        </w:rPr>
        <w:t>碧桂园支行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地址：三明市梅列区碧桂园3号200幢一层1-2店面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联系方式：0598—8569636，姚行长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_GB2312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/>
          <w:b/>
          <w:bCs/>
          <w:sz w:val="28"/>
          <w:szCs w:val="28"/>
          <w:lang w:val="en-US" w:eastAsia="zh-CN"/>
        </w:rPr>
        <w:t>梅列支行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地址：三明市梅列区红岩新村49幢101-102店面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联系方式：0598—8569697，吴行长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扫描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eastAsia="zh-CN"/>
        </w:rPr>
        <w:t>下方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二维码（可通过微信、支付宝及浏览器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eastAsia="zh-CN"/>
        </w:rPr>
        <w:t>等平台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打开）；</w:t>
      </w:r>
    </w:p>
    <w:p>
      <w:pPr>
        <w:ind w:left="1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drawing>
          <wp:inline distT="0" distB="0" distL="0" distR="0">
            <wp:extent cx="2085340" cy="2070100"/>
            <wp:effectExtent l="0" t="0" r="2540" b="2540"/>
            <wp:docPr id="1" name="图片 1" descr="C:\Users\boc\Desktop\QQ图片20210625095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boc\Desktop\QQ图片202106250957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进入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认筹金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楼盘圈存页面，查看楼盘信息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无需下载APP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eastAsia="zh-CN"/>
        </w:rPr>
        <w:t>，勾选“揽月小区”项目，点击下一步；</w:t>
      </w:r>
    </w:p>
    <w:p>
      <w:pPr>
        <w:ind w:left="1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drawing>
          <wp:inline distT="0" distB="0" distL="0" distR="0">
            <wp:extent cx="2025650" cy="3467100"/>
            <wp:effectExtent l="0" t="0" r="1270" b="7620"/>
            <wp:docPr id="286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41"/>
        <w:jc w:val="left"/>
        <w:rPr>
          <w:rFonts w:ascii="Times New Roman" w:hAnsi="Times New Roman"/>
        </w:rPr>
      </w:pP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</w:rPr>
        <w:t>填入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eastAsia="zh-CN"/>
        </w:rPr>
        <w:t>个人身份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</w:rPr>
        <w:t>信息及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eastAsia="zh-CN"/>
        </w:rPr>
        <w:t>手机号，点击下一步；</w:t>
      </w:r>
    </w:p>
    <w:p>
      <w:pPr>
        <w:pStyle w:val="7"/>
        <w:ind w:left="360" w:firstLine="0" w:firstLine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739900" cy="2912745"/>
            <wp:effectExtent l="0" t="0" r="12700" b="13335"/>
            <wp:docPr id="307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="420" w:leftChars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0"/>
          <w:szCs w:val="30"/>
          <w:lang w:val="en-US" w:eastAsia="zh-CN"/>
        </w:rPr>
        <w:t>5、核对个人身份信息、</w:t>
      </w:r>
      <w:r>
        <w:rPr>
          <w:rFonts w:hint="eastAsia" w:ascii="Times New Roman" w:hAnsi="Times New Roman" w:eastAsia="仿宋_GB2312" w:cs="仿宋_GB2312"/>
          <w:b w:val="0"/>
          <w:bCs w:val="0"/>
          <w:sz w:val="30"/>
          <w:szCs w:val="30"/>
        </w:rPr>
        <w:t>银行卡号、</w:t>
      </w:r>
      <w:r>
        <w:rPr>
          <w:rFonts w:hint="eastAsia" w:ascii="Times New Roman" w:hAnsi="Times New Roman" w:eastAsia="仿宋_GB2312" w:cs="仿宋_GB2312"/>
          <w:b w:val="0"/>
          <w:bCs w:val="0"/>
          <w:sz w:val="30"/>
          <w:szCs w:val="30"/>
          <w:lang w:eastAsia="zh-CN"/>
        </w:rPr>
        <w:t>楼盘名称及</w:t>
      </w:r>
      <w:r>
        <w:rPr>
          <w:rFonts w:hint="eastAsia" w:ascii="Times New Roman" w:hAnsi="Times New Roman" w:eastAsia="仿宋_GB2312" w:cs="仿宋_GB2312"/>
          <w:b w:val="0"/>
          <w:bCs w:val="0"/>
          <w:sz w:val="30"/>
          <w:szCs w:val="30"/>
        </w:rPr>
        <w:t>圈存金额，</w:t>
      </w:r>
      <w:r>
        <w:rPr>
          <w:rFonts w:hint="eastAsia" w:ascii="Times New Roman" w:hAnsi="Times New Roman" w:eastAsia="仿宋_GB2312" w:cs="仿宋_GB2312"/>
          <w:b w:val="0"/>
          <w:bCs w:val="0"/>
          <w:sz w:val="30"/>
          <w:szCs w:val="30"/>
          <w:lang w:eastAsia="zh-CN"/>
        </w:rPr>
        <w:t>勾选“我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eastAsia="zh-CN"/>
        </w:rPr>
        <w:t>已阅读并同意”，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</w:rPr>
        <w:t>点击“立即报名”完成圈存；</w:t>
      </w:r>
    </w:p>
    <w:p>
      <w:pPr>
        <w:pStyle w:val="7"/>
        <w:ind w:left="360" w:firstLine="0" w:firstLine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848485" cy="3166745"/>
            <wp:effectExtent l="0" t="0" r="10795" b="3175"/>
            <wp:docPr id="307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3166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6、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摇号后并签订相关协议后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highlight w:val="none"/>
          <w:lang w:val="en-US" w:eastAsia="zh-CN"/>
        </w:rPr>
        <w:t>认筹金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将自动转为定金。</w:t>
      </w:r>
    </w:p>
    <w:p>
      <w:pPr>
        <w:pStyle w:val="7"/>
        <w:numPr>
          <w:ilvl w:val="0"/>
          <w:numId w:val="0"/>
        </w:numPr>
        <w:ind w:left="420" w:leftChars="0"/>
        <w:jc w:val="lef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5BE306"/>
    <w:multiLevelType w:val="singleLevel"/>
    <w:tmpl w:val="9C5BE30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A0"/>
    <w:rsid w:val="000320D8"/>
    <w:rsid w:val="00144AA0"/>
    <w:rsid w:val="00250F00"/>
    <w:rsid w:val="003F449F"/>
    <w:rsid w:val="004A2AAE"/>
    <w:rsid w:val="006C4C98"/>
    <w:rsid w:val="008E2A1D"/>
    <w:rsid w:val="00A725B3"/>
    <w:rsid w:val="00AE3F7C"/>
    <w:rsid w:val="00CE4CA2"/>
    <w:rsid w:val="00E45601"/>
    <w:rsid w:val="00F603CA"/>
    <w:rsid w:val="12460A7A"/>
    <w:rsid w:val="146D032F"/>
    <w:rsid w:val="3ECA7329"/>
    <w:rsid w:val="481E3DC6"/>
    <w:rsid w:val="4DE81C50"/>
    <w:rsid w:val="4F234C32"/>
    <w:rsid w:val="546054FF"/>
    <w:rsid w:val="567E5221"/>
    <w:rsid w:val="674505E8"/>
    <w:rsid w:val="7251296C"/>
    <w:rsid w:val="7D4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283A8-C178-4F49-BFF3-F6F0331156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23</Words>
  <Characters>135</Characters>
  <Lines>1</Lines>
  <Paragraphs>1</Paragraphs>
  <TotalTime>4</TotalTime>
  <ScaleCrop>false</ScaleCrop>
  <LinksUpToDate>false</LinksUpToDate>
  <CharactersWithSpaces>157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2021-06-25T01:56:00Z</dcterms:created>
  <dc:creator>吴燕</dc:creator>
  <cp:lastModifiedBy>L</cp:lastModifiedBy>
  <cp:lastPrinted>2021-06-25T09:11:00Z</cp:lastPrinted>
  <dcterms:modified xsi:type="dcterms:W3CDTF">2021-07-06T08:52:00Z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49C4662C970A442C8B8742D117955CAC</vt:lpwstr>
  </property>
</Properties>
</file>