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w:t>
      </w:r>
      <w:r>
        <w:rPr>
          <w:rFonts w:hint="eastAsia"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省级三明国家扶贫改革试验区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专项资金</w:t>
      </w:r>
      <w:r>
        <w:rPr>
          <w:rFonts w:hint="default" w:ascii="Times New Roman" w:hAnsi="Times New Roman" w:eastAsia="方正小标宋简体" w:cs="Times New Roman"/>
          <w:sz w:val="44"/>
          <w:szCs w:val="44"/>
          <w:lang w:val="en-US" w:eastAsia="zh-CN"/>
        </w:rPr>
        <w:t>分配方案</w:t>
      </w:r>
      <w:r>
        <w:rPr>
          <w:rFonts w:hint="default" w:ascii="Times New Roman" w:hAnsi="Times New Roman" w:eastAsia="方正小标宋简体" w:cs="Times New Roman"/>
          <w:sz w:val="44"/>
          <w:szCs w:val="44"/>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简体" w:cs="Times New Roman"/>
          <w:snapToGrid w:val="0"/>
          <w:kern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640" w:firstLineChars="200"/>
        <w:jc w:val="both"/>
        <w:textAlignment w:val="auto"/>
        <w:outlineLvl w:val="9"/>
        <w:rPr>
          <w:rFonts w:hint="default" w:ascii="Times New Roman" w:hAnsi="Times New Roman" w:eastAsia="方正仿宋简体" w:cs="Times New Roman"/>
          <w:snapToGrid w:val="0"/>
          <w:kern w:val="0"/>
          <w:sz w:val="32"/>
          <w:szCs w:val="32"/>
          <w:lang w:val="en-US" w:eastAsia="zh-CN"/>
        </w:rPr>
      </w:pPr>
      <w:r>
        <w:rPr>
          <w:rFonts w:hint="eastAsia" w:ascii="Times New Roman" w:hAnsi="Times New Roman" w:eastAsia="方正仿宋简体" w:cs="Times New Roman"/>
          <w:snapToGrid w:val="0"/>
          <w:kern w:val="0"/>
          <w:sz w:val="32"/>
          <w:szCs w:val="32"/>
          <w:lang w:val="en-US" w:eastAsia="zh-CN"/>
        </w:rPr>
        <w:t>根据《三明市财政局 三明市农业农村局关于提前下达2020年省级三明国家扶贫改革试验区专项资金的通知》（明财（农）指〔2019〕79号）文件</w:t>
      </w:r>
      <w:r>
        <w:rPr>
          <w:rFonts w:hint="default" w:ascii="Times New Roman" w:hAnsi="Times New Roman" w:eastAsia="方正仿宋简体" w:cs="Times New Roman"/>
          <w:snapToGrid w:val="0"/>
          <w:kern w:val="0"/>
          <w:sz w:val="32"/>
          <w:szCs w:val="32"/>
          <w:lang w:val="en-US" w:eastAsia="zh-CN"/>
        </w:rPr>
        <w:t>下达我县</w:t>
      </w:r>
      <w:r>
        <w:rPr>
          <w:rFonts w:hint="eastAsia" w:ascii="Times New Roman" w:hAnsi="Times New Roman" w:eastAsia="方正仿宋简体" w:cs="Times New Roman"/>
          <w:snapToGrid w:val="0"/>
          <w:kern w:val="0"/>
          <w:sz w:val="32"/>
          <w:szCs w:val="32"/>
          <w:lang w:val="en-US" w:eastAsia="zh-CN"/>
        </w:rPr>
        <w:t>扶贫改革试验区</w:t>
      </w:r>
      <w:r>
        <w:rPr>
          <w:rFonts w:hint="default" w:ascii="Times New Roman" w:hAnsi="Times New Roman" w:eastAsia="方正仿宋简体" w:cs="Times New Roman"/>
          <w:snapToGrid w:val="0"/>
          <w:kern w:val="0"/>
          <w:sz w:val="32"/>
          <w:szCs w:val="32"/>
          <w:lang w:val="en-US" w:eastAsia="zh-CN"/>
        </w:rPr>
        <w:t>资金</w:t>
      </w:r>
      <w:r>
        <w:rPr>
          <w:rFonts w:hint="eastAsia" w:ascii="Times New Roman" w:hAnsi="Times New Roman" w:eastAsia="方正仿宋简体" w:cs="Times New Roman"/>
          <w:snapToGrid w:val="0"/>
          <w:kern w:val="0"/>
          <w:sz w:val="32"/>
          <w:szCs w:val="32"/>
          <w:lang w:val="en-US" w:eastAsia="zh-CN"/>
        </w:rPr>
        <w:t>300</w:t>
      </w:r>
      <w:r>
        <w:rPr>
          <w:rFonts w:hint="default" w:ascii="Times New Roman" w:hAnsi="Times New Roman" w:eastAsia="方正仿宋简体" w:cs="Times New Roman"/>
          <w:snapToGrid w:val="0"/>
          <w:kern w:val="0"/>
          <w:sz w:val="32"/>
          <w:szCs w:val="32"/>
          <w:lang w:val="en-US" w:eastAsia="zh-CN"/>
        </w:rPr>
        <w:t>万元</w:t>
      </w:r>
      <w:r>
        <w:rPr>
          <w:rFonts w:hint="eastAsia" w:ascii="Times New Roman" w:hAnsi="Times New Roman" w:eastAsia="方正仿宋简体" w:cs="Times New Roman"/>
          <w:snapToGrid w:val="0"/>
          <w:kern w:val="0"/>
          <w:sz w:val="32"/>
          <w:szCs w:val="32"/>
          <w:lang w:val="en-US" w:eastAsia="zh-CN"/>
        </w:rPr>
        <w:t>。资金重点用于开展农村相对贫困家庭精准帮扶试点、扶贫工作与乡村振兴融合试点。为提高扶贫改革试验区资金使用绩效</w:t>
      </w:r>
      <w:r>
        <w:rPr>
          <w:rFonts w:hint="default" w:ascii="Times New Roman" w:hAnsi="Times New Roman" w:eastAsia="方正仿宋简体" w:cs="Times New Roman"/>
          <w:snapToGrid w:val="0"/>
          <w:kern w:val="0"/>
          <w:sz w:val="32"/>
          <w:szCs w:val="32"/>
          <w:lang w:val="en-US" w:eastAsia="zh-CN"/>
        </w:rPr>
        <w:t>，</w:t>
      </w:r>
      <w:r>
        <w:rPr>
          <w:rFonts w:hint="eastAsia" w:ascii="Times New Roman" w:hAnsi="Times New Roman" w:eastAsia="方正仿宋简体" w:cs="Times New Roman"/>
          <w:snapToGrid w:val="0"/>
          <w:kern w:val="0"/>
          <w:sz w:val="32"/>
          <w:szCs w:val="32"/>
          <w:lang w:val="en-US" w:eastAsia="zh-CN"/>
        </w:rPr>
        <w:t>初步</w:t>
      </w:r>
      <w:r>
        <w:rPr>
          <w:rFonts w:hint="default" w:ascii="Times New Roman" w:hAnsi="Times New Roman" w:eastAsia="方正仿宋简体" w:cs="Times New Roman"/>
          <w:snapToGrid w:val="0"/>
          <w:kern w:val="0"/>
          <w:sz w:val="32"/>
          <w:szCs w:val="32"/>
          <w:lang w:val="en-US" w:eastAsia="zh-CN"/>
        </w:rPr>
        <w:t>安排资金具体情况如下：</w:t>
      </w:r>
    </w:p>
    <w:p>
      <w:pPr>
        <w:ind w:firstLine="641"/>
        <w:rPr>
          <w:rFonts w:hint="eastAsia" w:ascii="Times New Roman" w:hAnsi="Times New Roman" w:eastAsia="方正黑体简体" w:cs="Times New Roman"/>
          <w:snapToGrid w:val="0"/>
          <w:kern w:val="0"/>
          <w:sz w:val="32"/>
          <w:szCs w:val="32"/>
        </w:rPr>
      </w:pPr>
      <w:r>
        <w:rPr>
          <w:rFonts w:hint="eastAsia" w:ascii="Times New Roman" w:hAnsi="Times New Roman" w:eastAsia="方正黑体简体" w:cs="Times New Roman"/>
          <w:snapToGrid w:val="0"/>
          <w:kern w:val="0"/>
          <w:sz w:val="32"/>
          <w:szCs w:val="32"/>
        </w:rPr>
        <w:t>一、资金分配原则</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r>
        <w:rPr>
          <w:rFonts w:hint="eastAsia" w:ascii="楷体" w:hAnsi="楷体" w:eastAsia="楷体" w:cs="楷体"/>
          <w:snapToGrid w:val="0"/>
          <w:kern w:val="0"/>
          <w:sz w:val="32"/>
          <w:szCs w:val="32"/>
        </w:rPr>
        <w:t>㈠农村相对</w:t>
      </w:r>
      <w:r>
        <w:rPr>
          <w:rFonts w:hint="eastAsia" w:ascii="楷体" w:hAnsi="楷体" w:eastAsia="楷体" w:cs="楷体"/>
          <w:snapToGrid w:val="0"/>
          <w:kern w:val="0"/>
          <w:sz w:val="32"/>
          <w:szCs w:val="32"/>
          <w:lang w:eastAsia="zh-CN"/>
        </w:rPr>
        <w:t>贫困</w:t>
      </w:r>
      <w:r>
        <w:rPr>
          <w:rFonts w:hint="eastAsia" w:ascii="楷体" w:hAnsi="楷体" w:eastAsia="楷体" w:cs="楷体"/>
          <w:snapToGrid w:val="0"/>
          <w:kern w:val="0"/>
          <w:sz w:val="32"/>
          <w:szCs w:val="32"/>
        </w:rPr>
        <w:t>家庭精准帮扶试点</w:t>
      </w:r>
      <w:r>
        <w:rPr>
          <w:rFonts w:hint="eastAsia" w:ascii="楷体" w:hAnsi="楷体" w:eastAsia="楷体" w:cs="楷体"/>
          <w:snapToGrid w:val="0"/>
          <w:kern w:val="0"/>
          <w:sz w:val="32"/>
          <w:szCs w:val="32"/>
          <w:lang w:eastAsia="zh-CN"/>
        </w:rPr>
        <w:t>。</w:t>
      </w:r>
      <w:r>
        <w:rPr>
          <w:rFonts w:hint="eastAsia" w:ascii="Times New Roman" w:hAnsi="Times New Roman" w:eastAsia="方正仿宋简体" w:cs="Times New Roman"/>
          <w:snapToGrid w:val="0"/>
          <w:kern w:val="0"/>
          <w:sz w:val="32"/>
          <w:szCs w:val="32"/>
        </w:rPr>
        <w:t>先按建档立卡贫困人口的30</w:t>
      </w:r>
      <w:r>
        <w:rPr>
          <w:rFonts w:hint="eastAsia" w:ascii="Times New Roman" w:hAnsi="Times New Roman" w:eastAsia="方正仿宋简体" w:cs="Times New Roman"/>
          <w:snapToGrid w:val="0"/>
          <w:kern w:val="0"/>
          <w:sz w:val="32"/>
          <w:szCs w:val="32"/>
          <w:lang w:val="en-US" w:eastAsia="zh-CN"/>
        </w:rPr>
        <w:t>%</w:t>
      </w:r>
      <w:r>
        <w:rPr>
          <w:rFonts w:hint="eastAsia" w:ascii="Times New Roman" w:hAnsi="Times New Roman" w:eastAsia="方正仿宋简体" w:cs="Times New Roman"/>
          <w:snapToGrid w:val="0"/>
          <w:kern w:val="0"/>
          <w:sz w:val="32"/>
          <w:szCs w:val="32"/>
        </w:rPr>
        <w:t>计算相对贫困家庭人口数(家庭人均纯收入在低保线以下末纳入建档立卡的农村人口)，按因素分配法将资金切块给</w:t>
      </w:r>
      <w:r>
        <w:rPr>
          <w:rFonts w:hint="eastAsia" w:ascii="Times New Roman" w:hAnsi="Times New Roman" w:eastAsia="方正仿宋简体" w:cs="Times New Roman"/>
          <w:snapToGrid w:val="0"/>
          <w:kern w:val="0"/>
          <w:sz w:val="32"/>
          <w:szCs w:val="32"/>
          <w:lang w:eastAsia="zh-CN"/>
        </w:rPr>
        <w:t>各乡（镇、街道）</w:t>
      </w:r>
      <w:r>
        <w:rPr>
          <w:rFonts w:hint="eastAsia" w:ascii="Times New Roman" w:hAnsi="Times New Roman" w:eastAsia="方正仿宋简体" w:cs="Times New Roman"/>
          <w:snapToGrid w:val="0"/>
          <w:kern w:val="0"/>
          <w:sz w:val="32"/>
          <w:szCs w:val="32"/>
        </w:rPr>
        <w:t>，由</w:t>
      </w:r>
      <w:r>
        <w:rPr>
          <w:rFonts w:hint="eastAsia" w:ascii="Times New Roman" w:hAnsi="Times New Roman" w:eastAsia="方正仿宋简体" w:cs="Times New Roman"/>
          <w:snapToGrid w:val="0"/>
          <w:kern w:val="0"/>
          <w:sz w:val="32"/>
          <w:szCs w:val="32"/>
          <w:lang w:eastAsia="zh-CN"/>
        </w:rPr>
        <w:t>各乡（镇、街道）</w:t>
      </w:r>
      <w:r>
        <w:rPr>
          <w:rFonts w:hint="eastAsia" w:ascii="Times New Roman" w:hAnsi="Times New Roman" w:eastAsia="方正仿宋简体" w:cs="Times New Roman"/>
          <w:snapToGrid w:val="0"/>
          <w:kern w:val="0"/>
          <w:sz w:val="32"/>
          <w:szCs w:val="32"/>
        </w:rPr>
        <w:t>将资金精准用于参照农村“348”精准识别的相对</w:t>
      </w:r>
      <w:r>
        <w:rPr>
          <w:rFonts w:hint="eastAsia" w:ascii="Times New Roman" w:hAnsi="Times New Roman" w:eastAsia="方正仿宋简体" w:cs="Times New Roman"/>
          <w:snapToGrid w:val="0"/>
          <w:kern w:val="0"/>
          <w:sz w:val="32"/>
          <w:szCs w:val="32"/>
          <w:lang w:eastAsia="zh-CN"/>
        </w:rPr>
        <w:t>贫困</w:t>
      </w:r>
      <w:r>
        <w:rPr>
          <w:rFonts w:hint="eastAsia" w:ascii="Times New Roman" w:hAnsi="Times New Roman" w:eastAsia="方正仿宋简体" w:cs="Times New Roman"/>
          <w:snapToGrid w:val="0"/>
          <w:kern w:val="0"/>
          <w:sz w:val="32"/>
          <w:szCs w:val="32"/>
        </w:rPr>
        <w:t>家庭</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default" w:ascii="Times New Roman" w:hAnsi="Times New Roman" w:eastAsia="方正仿宋简体" w:cs="Times New Roman"/>
          <w:snapToGrid w:val="0"/>
          <w:kern w:val="0"/>
          <w:sz w:val="32"/>
          <w:szCs w:val="32"/>
          <w:lang w:val="en-US" w:eastAsia="zh-CN"/>
        </w:rPr>
      </w:pPr>
      <w:r>
        <w:rPr>
          <w:rFonts w:hint="eastAsia" w:ascii="楷体" w:hAnsi="楷体" w:eastAsia="楷体" w:cs="楷体"/>
          <w:snapToGrid w:val="0"/>
          <w:kern w:val="0"/>
          <w:sz w:val="32"/>
          <w:szCs w:val="32"/>
        </w:rPr>
        <w:t>㈡扶贫工作与乡村振兴融合试点。</w:t>
      </w:r>
      <w:r>
        <w:rPr>
          <w:rFonts w:hint="eastAsia" w:ascii="Times New Roman" w:hAnsi="Times New Roman" w:eastAsia="方正仿宋简体" w:cs="Times New Roman"/>
          <w:snapToGrid w:val="0"/>
          <w:kern w:val="0"/>
          <w:sz w:val="32"/>
          <w:szCs w:val="32"/>
        </w:rPr>
        <w:t>将资金精准用于基础条件好、村级班子强，能够从</w:t>
      </w:r>
      <w:r>
        <w:rPr>
          <w:rFonts w:hint="eastAsia" w:ascii="Times New Roman" w:hAnsi="Times New Roman" w:eastAsia="方正仿宋简体" w:cs="Times New Roman"/>
          <w:snapToGrid w:val="0"/>
          <w:kern w:val="0"/>
          <w:sz w:val="32"/>
          <w:szCs w:val="32"/>
          <w:lang w:eastAsia="zh-CN"/>
        </w:rPr>
        <w:t>贫困</w:t>
      </w:r>
      <w:r>
        <w:rPr>
          <w:rFonts w:hint="eastAsia" w:ascii="Times New Roman" w:hAnsi="Times New Roman" w:eastAsia="方正仿宋简体" w:cs="Times New Roman"/>
          <w:snapToGrid w:val="0"/>
          <w:kern w:val="0"/>
          <w:sz w:val="32"/>
          <w:szCs w:val="32"/>
        </w:rPr>
        <w:t>村转变为乡村振兴示范村的建档立卡贫困村建设</w:t>
      </w:r>
      <w:r>
        <w:rPr>
          <w:rFonts w:hint="eastAsia" w:ascii="Times New Roman" w:hAnsi="Times New Roman" w:eastAsia="方正仿宋简体" w:cs="Times New Roman"/>
          <w:snapToGrid w:val="0"/>
          <w:kern w:val="0"/>
          <w:sz w:val="32"/>
          <w:szCs w:val="32"/>
          <w:lang w:eastAsia="zh-CN"/>
        </w:rPr>
        <w:t>。</w:t>
      </w:r>
      <w:r>
        <w:rPr>
          <w:rFonts w:hint="eastAsia" w:ascii="Times New Roman" w:hAnsi="Times New Roman" w:eastAsia="方正仿宋简体" w:cs="Times New Roman"/>
          <w:snapToGrid w:val="0"/>
          <w:kern w:val="0"/>
          <w:sz w:val="32"/>
          <w:szCs w:val="32"/>
        </w:rPr>
        <w:t>脱贫攻坚期内，除小型公益性</w:t>
      </w:r>
      <w:r>
        <w:rPr>
          <w:rFonts w:hint="eastAsia" w:ascii="Times New Roman" w:hAnsi="Times New Roman" w:eastAsia="方正仿宋简体" w:cs="Times New Roman"/>
          <w:snapToGrid w:val="0"/>
          <w:kern w:val="0"/>
          <w:sz w:val="32"/>
          <w:szCs w:val="32"/>
          <w:lang w:eastAsia="zh-CN"/>
        </w:rPr>
        <w:t>项目</w:t>
      </w:r>
      <w:r>
        <w:rPr>
          <w:rFonts w:hint="eastAsia" w:ascii="Times New Roman" w:hAnsi="Times New Roman" w:eastAsia="方正仿宋简体" w:cs="Times New Roman"/>
          <w:snapToGrid w:val="0"/>
          <w:kern w:val="0"/>
          <w:sz w:val="32"/>
          <w:szCs w:val="32"/>
        </w:rPr>
        <w:t>外</w:t>
      </w:r>
      <w:r>
        <w:rPr>
          <w:rFonts w:hint="eastAsia" w:ascii="Times New Roman" w:hAnsi="Times New Roman" w:eastAsia="方正仿宋简体" w:cs="Times New Roman"/>
          <w:snapToGrid w:val="0"/>
          <w:kern w:val="0"/>
          <w:sz w:val="32"/>
          <w:szCs w:val="32"/>
          <w:lang w:eastAsia="zh-CN"/>
        </w:rPr>
        <w:t>，</w:t>
      </w:r>
      <w:r>
        <w:rPr>
          <w:rFonts w:hint="eastAsia" w:ascii="Times New Roman" w:hAnsi="Times New Roman" w:eastAsia="方正仿宋简体" w:cs="Times New Roman"/>
          <w:snapToGrid w:val="0"/>
          <w:kern w:val="0"/>
          <w:sz w:val="32"/>
          <w:szCs w:val="32"/>
        </w:rPr>
        <w:t>项目收益除部分留作村财收入外，多数应用于建档立卡</w:t>
      </w:r>
      <w:r>
        <w:rPr>
          <w:rFonts w:hint="eastAsia" w:ascii="Times New Roman" w:hAnsi="Times New Roman" w:eastAsia="方正仿宋简体" w:cs="Times New Roman"/>
          <w:snapToGrid w:val="0"/>
          <w:kern w:val="0"/>
          <w:sz w:val="32"/>
          <w:szCs w:val="32"/>
          <w:lang w:eastAsia="zh-CN"/>
        </w:rPr>
        <w:t>贫困</w:t>
      </w:r>
      <w:r>
        <w:rPr>
          <w:rFonts w:hint="eastAsia" w:ascii="Times New Roman" w:hAnsi="Times New Roman" w:eastAsia="方正仿宋简体" w:cs="Times New Roman"/>
          <w:snapToGrid w:val="0"/>
          <w:kern w:val="0"/>
          <w:sz w:val="32"/>
          <w:szCs w:val="32"/>
        </w:rPr>
        <w:t>户和相对贫因户的分红</w:t>
      </w:r>
      <w:r>
        <w:rPr>
          <w:rFonts w:hint="eastAsia" w:ascii="Times New Roman" w:hAnsi="Times New Roman" w:eastAsia="方正仿宋简体" w:cs="Times New Roman"/>
          <w:snapToGrid w:val="0"/>
          <w:kern w:val="0"/>
          <w:sz w:val="32"/>
          <w:szCs w:val="32"/>
          <w:lang w:eastAsia="zh-CN"/>
        </w:rPr>
        <w:t>。其中</w:t>
      </w:r>
      <w:r>
        <w:rPr>
          <w:rFonts w:hint="eastAsia" w:ascii="Times New Roman" w:hAnsi="Times New Roman" w:eastAsia="方正仿宋简体" w:cs="Times New Roman"/>
          <w:snapToGrid w:val="0"/>
          <w:kern w:val="0"/>
          <w:sz w:val="32"/>
          <w:szCs w:val="32"/>
          <w:lang w:val="en-US" w:eastAsia="zh-CN"/>
        </w:rPr>
        <w:t>1个村安排给市级乡村振兴综合试验示范乡镇夏茂镇所辖村，夏茂镇确定试点村为松林村；除夏茂镇的试点村是建档立卡贫困村外，另1个村须既是建档立卡贫困村又是省级乡村振兴试点村或市级乡村振兴示范村，符合条件的有虬江街道柱源村（已作为2019年扶贫与乡村振兴融合试点）、大洛镇昌荣村、南阳乡大基口村，结合项目摸底情况，初步确定试点村为南阳乡大基口村。</w:t>
      </w:r>
    </w:p>
    <w:p>
      <w:pPr>
        <w:ind w:firstLine="641"/>
        <w:rPr>
          <w:rFonts w:hint="eastAsia" w:ascii="Times New Roman" w:hAnsi="Times New Roman" w:eastAsia="方正黑体简体" w:cs="Times New Roman"/>
          <w:snapToGrid w:val="0"/>
          <w:kern w:val="0"/>
          <w:sz w:val="32"/>
          <w:szCs w:val="32"/>
        </w:rPr>
      </w:pPr>
      <w:r>
        <w:rPr>
          <w:rFonts w:hint="eastAsia" w:ascii="Times New Roman" w:hAnsi="Times New Roman" w:eastAsia="方正黑体简体" w:cs="Times New Roman"/>
          <w:snapToGrid w:val="0"/>
          <w:kern w:val="0"/>
          <w:sz w:val="32"/>
          <w:szCs w:val="32"/>
        </w:rPr>
        <w:t>二、重点建设内容</w:t>
      </w:r>
    </w:p>
    <w:p>
      <w:pPr>
        <w:autoSpaceDN w:val="0"/>
        <w:spacing w:line="540" w:lineRule="exact"/>
        <w:ind w:firstLine="640" w:firstLineChars="200"/>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㈠农村相对</w:t>
      </w:r>
      <w:r>
        <w:rPr>
          <w:rFonts w:hint="eastAsia" w:ascii="楷体" w:hAnsi="楷体" w:eastAsia="楷体" w:cs="楷体"/>
          <w:snapToGrid w:val="0"/>
          <w:kern w:val="0"/>
          <w:sz w:val="32"/>
          <w:szCs w:val="32"/>
          <w:lang w:eastAsia="zh-CN"/>
        </w:rPr>
        <w:t>贫困</w:t>
      </w:r>
      <w:r>
        <w:rPr>
          <w:rFonts w:hint="eastAsia" w:ascii="楷体" w:hAnsi="楷体" w:eastAsia="楷体" w:cs="楷体"/>
          <w:snapToGrid w:val="0"/>
          <w:kern w:val="0"/>
          <w:sz w:val="32"/>
          <w:szCs w:val="32"/>
        </w:rPr>
        <w:t>家庭精准帮扶试点</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val="en-US" w:eastAsia="zh-CN"/>
        </w:rPr>
      </w:pPr>
      <w:r>
        <w:rPr>
          <w:rFonts w:hint="eastAsia" w:ascii="Times New Roman" w:hAnsi="Times New Roman" w:eastAsia="方正仿宋简体" w:cs="Times New Roman"/>
          <w:snapToGrid w:val="0"/>
          <w:kern w:val="0"/>
          <w:sz w:val="32"/>
          <w:szCs w:val="32"/>
        </w:rPr>
        <w:t>1.产业扶持</w:t>
      </w:r>
      <w:r>
        <w:rPr>
          <w:rFonts w:hint="eastAsia" w:ascii="Times New Roman" w:hAnsi="Times New Roman" w:eastAsia="方正仿宋简体" w:cs="Times New Roman"/>
          <w:snapToGrid w:val="0"/>
          <w:kern w:val="0"/>
          <w:sz w:val="32"/>
          <w:szCs w:val="32"/>
          <w:lang w:eastAsia="zh-CN"/>
        </w:rPr>
        <w:t>。</w:t>
      </w:r>
      <w:r>
        <w:rPr>
          <w:rFonts w:hint="eastAsia" w:ascii="Times New Roman" w:hAnsi="Times New Roman" w:eastAsia="方正仿宋简体" w:cs="Times New Roman"/>
          <w:snapToGrid w:val="0"/>
          <w:kern w:val="0"/>
          <w:sz w:val="32"/>
          <w:szCs w:val="32"/>
        </w:rPr>
        <w:t>参照建档立卡贫困户的做法，对发展特色优势农业和农产品加工，电子商务、“农家乐”、林下经济等项目补助，每户补助资金一般不超过300</w:t>
      </w:r>
      <w:r>
        <w:rPr>
          <w:rFonts w:hint="eastAsia" w:ascii="Times New Roman" w:hAnsi="Times New Roman" w:eastAsia="方正仿宋简体" w:cs="Times New Roman"/>
          <w:snapToGrid w:val="0"/>
          <w:kern w:val="0"/>
          <w:sz w:val="32"/>
          <w:szCs w:val="32"/>
          <w:lang w:val="en-US" w:eastAsia="zh-CN"/>
        </w:rPr>
        <w:t>0元。</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r>
        <w:rPr>
          <w:rFonts w:hint="eastAsia" w:ascii="Times New Roman" w:hAnsi="Times New Roman" w:eastAsia="方正仿宋简体" w:cs="Times New Roman"/>
          <w:snapToGrid w:val="0"/>
          <w:kern w:val="0"/>
          <w:sz w:val="32"/>
          <w:szCs w:val="32"/>
        </w:rPr>
        <w:t>2</w:t>
      </w:r>
      <w:r>
        <w:rPr>
          <w:rFonts w:hint="eastAsia" w:ascii="Times New Roman" w:hAnsi="Times New Roman" w:eastAsia="方正仿宋简体" w:cs="Times New Roman"/>
          <w:snapToGrid w:val="0"/>
          <w:kern w:val="0"/>
          <w:sz w:val="32"/>
          <w:szCs w:val="32"/>
          <w:lang w:eastAsia="zh-CN"/>
        </w:rPr>
        <w:t>.贴</w:t>
      </w:r>
      <w:r>
        <w:rPr>
          <w:rFonts w:hint="eastAsia" w:ascii="Times New Roman" w:hAnsi="Times New Roman" w:eastAsia="方正仿宋简体" w:cs="Times New Roman"/>
          <w:snapToGrid w:val="0"/>
          <w:kern w:val="0"/>
          <w:sz w:val="32"/>
          <w:szCs w:val="32"/>
        </w:rPr>
        <w:t>息货款</w:t>
      </w:r>
      <w:r>
        <w:rPr>
          <w:rFonts w:hint="eastAsia" w:ascii="Times New Roman" w:hAnsi="Times New Roman" w:eastAsia="方正仿宋简体" w:cs="Times New Roman"/>
          <w:snapToGrid w:val="0"/>
          <w:kern w:val="0"/>
          <w:sz w:val="32"/>
          <w:szCs w:val="32"/>
          <w:lang w:eastAsia="zh-CN"/>
        </w:rPr>
        <w:t>。</w:t>
      </w:r>
      <w:r>
        <w:rPr>
          <w:rFonts w:hint="eastAsia" w:ascii="Times New Roman" w:hAnsi="Times New Roman" w:eastAsia="方正仿宋简体" w:cs="Times New Roman"/>
          <w:snapToGrid w:val="0"/>
          <w:kern w:val="0"/>
          <w:sz w:val="32"/>
          <w:szCs w:val="32"/>
        </w:rPr>
        <w:t>对发展产业和自主创业的，每户按不高于5</w:t>
      </w:r>
      <w:r>
        <w:rPr>
          <w:rFonts w:hint="eastAsia" w:ascii="Times New Roman" w:hAnsi="Times New Roman" w:eastAsia="方正仿宋简体" w:cs="Times New Roman"/>
          <w:snapToGrid w:val="0"/>
          <w:kern w:val="0"/>
          <w:sz w:val="32"/>
          <w:szCs w:val="32"/>
          <w:lang w:eastAsia="zh-CN"/>
        </w:rPr>
        <w:t>万</w:t>
      </w:r>
      <w:r>
        <w:rPr>
          <w:rFonts w:hint="eastAsia" w:ascii="Times New Roman" w:hAnsi="Times New Roman" w:eastAsia="方正仿宋简体" w:cs="Times New Roman"/>
          <w:snapToGrid w:val="0"/>
          <w:kern w:val="0"/>
          <w:sz w:val="32"/>
          <w:szCs w:val="32"/>
        </w:rPr>
        <w:t>元贷款的基准利率贴息，享受</w:t>
      </w:r>
      <w:r>
        <w:rPr>
          <w:rFonts w:hint="eastAsia" w:ascii="Times New Roman" w:hAnsi="Times New Roman" w:eastAsia="方正仿宋简体" w:cs="Times New Roman"/>
          <w:snapToGrid w:val="0"/>
          <w:kern w:val="0"/>
          <w:sz w:val="32"/>
          <w:szCs w:val="32"/>
          <w:lang w:eastAsia="zh-CN"/>
        </w:rPr>
        <w:t>扶贫</w:t>
      </w:r>
      <w:r>
        <w:rPr>
          <w:rFonts w:hint="eastAsia" w:ascii="Times New Roman" w:hAnsi="Times New Roman" w:eastAsia="方正仿宋简体" w:cs="Times New Roman"/>
          <w:snapToGrid w:val="0"/>
          <w:kern w:val="0"/>
          <w:sz w:val="32"/>
          <w:szCs w:val="32"/>
        </w:rPr>
        <w:t>小额信贷政策的，不能重复享受贴息贷款政策</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r>
        <w:rPr>
          <w:rFonts w:hint="eastAsia" w:ascii="Times New Roman" w:hAnsi="Times New Roman" w:eastAsia="方正仿宋简体" w:cs="Times New Roman"/>
          <w:snapToGrid w:val="0"/>
          <w:kern w:val="0"/>
          <w:sz w:val="32"/>
          <w:szCs w:val="32"/>
        </w:rPr>
        <w:t>3.就业培训。参加省、市、县创业就业培训的，每人每天按200元补助，培训时间超20天的20天补助，食住由培训单位免费提供的，不得给予补助</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r>
        <w:rPr>
          <w:rFonts w:hint="eastAsia" w:ascii="Times New Roman" w:hAnsi="Times New Roman" w:eastAsia="方正仿宋简体" w:cs="Times New Roman"/>
          <w:snapToGrid w:val="0"/>
          <w:kern w:val="0"/>
          <w:sz w:val="32"/>
          <w:szCs w:val="32"/>
        </w:rPr>
        <w:t>4.医疗救助。按不高于大病住院自费医疗费用的50％</w:t>
      </w:r>
      <w:r>
        <w:rPr>
          <w:rFonts w:hint="eastAsia" w:ascii="Times New Roman" w:hAnsi="Times New Roman" w:eastAsia="方正仿宋简体" w:cs="Times New Roman"/>
          <w:snapToGrid w:val="0"/>
          <w:kern w:val="0"/>
          <w:sz w:val="32"/>
          <w:szCs w:val="32"/>
          <w:lang w:eastAsia="zh-CN"/>
        </w:rPr>
        <w:t>给予</w:t>
      </w:r>
      <w:r>
        <w:rPr>
          <w:rFonts w:hint="eastAsia" w:ascii="Times New Roman" w:hAnsi="Times New Roman" w:eastAsia="方正仿宋简体" w:cs="Times New Roman"/>
          <w:snapToGrid w:val="0"/>
          <w:kern w:val="0"/>
          <w:sz w:val="32"/>
          <w:szCs w:val="32"/>
        </w:rPr>
        <w:t>补助</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5.教育资助</w:t>
      </w:r>
      <w:r>
        <w:rPr>
          <w:rFonts w:hint="eastAsia" w:ascii="Times New Roman" w:hAnsi="Times New Roman" w:eastAsia="方正仿宋简体" w:cs="Times New Roman"/>
          <w:snapToGrid w:val="0"/>
          <w:kern w:val="0"/>
          <w:sz w:val="32"/>
          <w:szCs w:val="32"/>
          <w:lang w:eastAsia="zh-CN"/>
        </w:rPr>
        <w:t>。</w:t>
      </w:r>
      <w:r>
        <w:rPr>
          <w:rFonts w:hint="eastAsia" w:ascii="Times New Roman" w:hAnsi="Times New Roman" w:eastAsia="方正仿宋简体" w:cs="Times New Roman"/>
          <w:snapToGrid w:val="0"/>
          <w:kern w:val="0"/>
          <w:sz w:val="32"/>
          <w:szCs w:val="32"/>
        </w:rPr>
        <w:t>从幼儿园开始到大学本科阶段，按不高于建档立卡贫因户的教育补助标准</w:t>
      </w:r>
      <w:r>
        <w:rPr>
          <w:rFonts w:hint="eastAsia" w:ascii="Times New Roman" w:hAnsi="Times New Roman" w:eastAsia="方正仿宋简体" w:cs="Times New Roman"/>
          <w:snapToGrid w:val="0"/>
          <w:kern w:val="0"/>
          <w:sz w:val="32"/>
          <w:szCs w:val="32"/>
          <w:lang w:eastAsia="zh-CN"/>
        </w:rPr>
        <w:t>给予</w:t>
      </w:r>
      <w:r>
        <w:rPr>
          <w:rFonts w:hint="eastAsia" w:ascii="Times New Roman" w:hAnsi="Times New Roman" w:eastAsia="方正仿宋简体" w:cs="Times New Roman"/>
          <w:snapToGrid w:val="0"/>
          <w:kern w:val="0"/>
          <w:sz w:val="32"/>
          <w:szCs w:val="32"/>
        </w:rPr>
        <w:t>补助。</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r>
        <w:rPr>
          <w:rFonts w:hint="eastAsia" w:ascii="Times New Roman" w:hAnsi="Times New Roman" w:eastAsia="方正仿宋简体" w:cs="Times New Roman"/>
          <w:snapToGrid w:val="0"/>
          <w:kern w:val="0"/>
          <w:sz w:val="32"/>
          <w:szCs w:val="32"/>
        </w:rPr>
        <w:t>6.住房安全保障</w:t>
      </w:r>
      <w:r>
        <w:rPr>
          <w:rFonts w:hint="eastAsia" w:ascii="Times New Roman" w:hAnsi="Times New Roman" w:eastAsia="方正仿宋简体" w:cs="Times New Roman"/>
          <w:snapToGrid w:val="0"/>
          <w:kern w:val="0"/>
          <w:sz w:val="32"/>
          <w:szCs w:val="32"/>
          <w:lang w:eastAsia="zh-CN"/>
        </w:rPr>
        <w:t>。</w:t>
      </w:r>
      <w:r>
        <w:rPr>
          <w:rFonts w:hint="eastAsia" w:ascii="Times New Roman" w:hAnsi="Times New Roman" w:eastAsia="方正仿宋简体" w:cs="Times New Roman"/>
          <w:snapToGrid w:val="0"/>
          <w:kern w:val="0"/>
          <w:sz w:val="32"/>
          <w:szCs w:val="32"/>
        </w:rPr>
        <w:t>在享受造福工程易地扶贫搬迁的基础上，每人可叠加补助不超过3000元</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楷体" w:hAnsi="楷体" w:eastAsia="楷体" w:cs="楷体"/>
          <w:snapToGrid w:val="0"/>
          <w:kern w:val="0"/>
          <w:sz w:val="32"/>
          <w:szCs w:val="32"/>
        </w:rPr>
      </w:pPr>
      <w:r>
        <w:rPr>
          <w:rFonts w:hint="eastAsia" w:ascii="楷体" w:hAnsi="楷体" w:eastAsia="楷体" w:cs="楷体"/>
          <w:snapToGrid w:val="0"/>
          <w:kern w:val="0"/>
          <w:sz w:val="32"/>
          <w:szCs w:val="32"/>
        </w:rPr>
        <w:t>㈡扶</w:t>
      </w:r>
      <w:r>
        <w:rPr>
          <w:rFonts w:hint="eastAsia" w:ascii="楷体" w:hAnsi="楷体" w:eastAsia="楷体" w:cs="楷体"/>
          <w:snapToGrid w:val="0"/>
          <w:kern w:val="0"/>
          <w:sz w:val="32"/>
          <w:szCs w:val="32"/>
          <w:lang w:eastAsia="zh-CN"/>
        </w:rPr>
        <w:t>贫</w:t>
      </w:r>
      <w:r>
        <w:rPr>
          <w:rFonts w:hint="eastAsia" w:ascii="楷体" w:hAnsi="楷体" w:eastAsia="楷体" w:cs="楷体"/>
          <w:snapToGrid w:val="0"/>
          <w:kern w:val="0"/>
          <w:sz w:val="32"/>
          <w:szCs w:val="32"/>
        </w:rPr>
        <w:t>工作与乡村振兴融合试点</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r>
        <w:rPr>
          <w:rFonts w:hint="eastAsia" w:ascii="Times New Roman" w:hAnsi="Times New Roman" w:eastAsia="方正仿宋简体" w:cs="Times New Roman"/>
          <w:snapToGrid w:val="0"/>
          <w:kern w:val="0"/>
          <w:sz w:val="32"/>
          <w:szCs w:val="32"/>
        </w:rPr>
        <w:t>1.优先支持试点村通过发展资产性项目、特色农业产业、家门口</w:t>
      </w:r>
      <w:r>
        <w:rPr>
          <w:rFonts w:hint="eastAsia" w:ascii="Times New Roman" w:hAnsi="Times New Roman" w:eastAsia="方正仿宋简体" w:cs="Times New Roman"/>
          <w:snapToGrid w:val="0"/>
          <w:kern w:val="0"/>
          <w:sz w:val="32"/>
          <w:szCs w:val="32"/>
          <w:lang w:eastAsia="zh-CN"/>
        </w:rPr>
        <w:t>扶贫</w:t>
      </w:r>
      <w:r>
        <w:rPr>
          <w:rFonts w:hint="eastAsia" w:ascii="Times New Roman" w:hAnsi="Times New Roman" w:eastAsia="方正仿宋简体" w:cs="Times New Roman"/>
          <w:snapToGrid w:val="0"/>
          <w:kern w:val="0"/>
          <w:sz w:val="32"/>
          <w:szCs w:val="32"/>
        </w:rPr>
        <w:t>就业工程，增加建档立卡</w:t>
      </w:r>
      <w:r>
        <w:rPr>
          <w:rFonts w:hint="eastAsia" w:ascii="Times New Roman" w:hAnsi="Times New Roman" w:eastAsia="方正仿宋简体" w:cs="Times New Roman"/>
          <w:snapToGrid w:val="0"/>
          <w:kern w:val="0"/>
          <w:sz w:val="32"/>
          <w:szCs w:val="32"/>
          <w:lang w:eastAsia="zh-CN"/>
        </w:rPr>
        <w:t>贫困户</w:t>
      </w:r>
      <w:r>
        <w:rPr>
          <w:rFonts w:hint="eastAsia" w:ascii="Times New Roman" w:hAnsi="Times New Roman" w:eastAsia="方正仿宋简体" w:cs="Times New Roman"/>
          <w:snapToGrid w:val="0"/>
          <w:kern w:val="0"/>
          <w:sz w:val="32"/>
          <w:szCs w:val="32"/>
        </w:rPr>
        <w:t>、相对贫困农户及村级集体经济收入</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2.支持试点村改善小型农田水利设施，自然村便道硬化和村级卫生所改造提升</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3.支持试点村完善造福工程易地扶贫搬迁</w:t>
      </w:r>
      <w:r>
        <w:rPr>
          <w:rFonts w:hint="eastAsia" w:ascii="Times New Roman" w:hAnsi="Times New Roman" w:eastAsia="方正仿宋简体" w:cs="Times New Roman"/>
          <w:snapToGrid w:val="0"/>
          <w:kern w:val="0"/>
          <w:sz w:val="32"/>
          <w:szCs w:val="32"/>
          <w:lang w:eastAsia="zh-CN"/>
        </w:rPr>
        <w:t>后续</w:t>
      </w:r>
      <w:r>
        <w:rPr>
          <w:rFonts w:hint="eastAsia" w:ascii="Times New Roman" w:hAnsi="Times New Roman" w:eastAsia="方正仿宋简体" w:cs="Times New Roman"/>
          <w:snapToGrid w:val="0"/>
          <w:kern w:val="0"/>
          <w:sz w:val="32"/>
          <w:szCs w:val="32"/>
        </w:rPr>
        <w:t>帮扶机制，在产业、就业帮扶上做好后续发展工作</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r>
        <w:rPr>
          <w:rFonts w:hint="eastAsia" w:ascii="Times New Roman" w:hAnsi="Times New Roman" w:eastAsia="方正仿宋简体" w:cs="Times New Roman"/>
          <w:snapToGrid w:val="0"/>
          <w:kern w:val="0"/>
          <w:sz w:val="32"/>
          <w:szCs w:val="32"/>
        </w:rPr>
        <w:t>4</w:t>
      </w:r>
      <w:r>
        <w:rPr>
          <w:rFonts w:hint="eastAsia" w:ascii="Times New Roman" w:hAnsi="Times New Roman" w:eastAsia="方正仿宋简体" w:cs="Times New Roman"/>
          <w:snapToGrid w:val="0"/>
          <w:kern w:val="0"/>
          <w:sz w:val="32"/>
          <w:szCs w:val="32"/>
          <w:lang w:eastAsia="zh-CN"/>
        </w:rPr>
        <w:t>.围</w:t>
      </w:r>
      <w:r>
        <w:rPr>
          <w:rFonts w:hint="eastAsia" w:ascii="Times New Roman" w:hAnsi="Times New Roman" w:eastAsia="方正仿宋简体" w:cs="Times New Roman"/>
          <w:snapToGrid w:val="0"/>
          <w:kern w:val="0"/>
          <w:sz w:val="32"/>
          <w:szCs w:val="32"/>
        </w:rPr>
        <w:t>绕人才兴、文化振兴、组织振兴，推动</w:t>
      </w:r>
      <w:r>
        <w:rPr>
          <w:rFonts w:hint="eastAsia" w:ascii="Times New Roman" w:hAnsi="Times New Roman" w:eastAsia="方正仿宋简体" w:cs="Times New Roman"/>
          <w:snapToGrid w:val="0"/>
          <w:kern w:val="0"/>
          <w:sz w:val="32"/>
          <w:szCs w:val="32"/>
          <w:lang w:eastAsia="zh-CN"/>
        </w:rPr>
        <w:t>精准扶贫</w:t>
      </w:r>
      <w:r>
        <w:rPr>
          <w:rFonts w:hint="eastAsia" w:ascii="Times New Roman" w:hAnsi="Times New Roman" w:eastAsia="方正仿宋简体" w:cs="Times New Roman"/>
          <w:snapToGrid w:val="0"/>
          <w:kern w:val="0"/>
          <w:sz w:val="32"/>
          <w:szCs w:val="32"/>
        </w:rPr>
        <w:t>与乡村振兴有机融合</w:t>
      </w:r>
      <w:r>
        <w:rPr>
          <w:rFonts w:hint="eastAsia" w:ascii="Times New Roman" w:hAnsi="Times New Roman" w:eastAsia="方正仿宋简体" w:cs="Times New Roman"/>
          <w:snapToGrid w:val="0"/>
          <w:kern w:val="0"/>
          <w:sz w:val="32"/>
          <w:szCs w:val="32"/>
          <w:lang w:eastAsia="zh-CN"/>
        </w:rPr>
        <w:t>。</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p>
    <w:p>
      <w:pPr>
        <w:autoSpaceDN w:val="0"/>
        <w:spacing w:line="540" w:lineRule="exact"/>
        <w:ind w:firstLine="640" w:firstLineChars="200"/>
        <w:rPr>
          <w:rFonts w:hint="eastAsia"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附件:2020年省级三明国家扶贫改革试验区专项资金分</w:t>
      </w:r>
    </w:p>
    <w:p>
      <w:pPr>
        <w:autoSpaceDN w:val="0"/>
        <w:spacing w:line="540" w:lineRule="exact"/>
        <w:ind w:firstLine="1280" w:firstLineChars="400"/>
        <w:rPr>
          <w:rFonts w:hint="eastAsia" w:ascii="Times New Roman" w:hAnsi="Times New Roman" w:eastAsia="方正仿宋简体" w:cs="Times New Roman"/>
          <w:snapToGrid w:val="0"/>
          <w:kern w:val="0"/>
          <w:sz w:val="32"/>
          <w:szCs w:val="32"/>
        </w:rPr>
      </w:pPr>
      <w:r>
        <w:rPr>
          <w:rFonts w:hint="eastAsia" w:ascii="Times New Roman" w:hAnsi="Times New Roman" w:eastAsia="方正仿宋简体" w:cs="Times New Roman"/>
          <w:snapToGrid w:val="0"/>
          <w:kern w:val="0"/>
          <w:sz w:val="32"/>
          <w:szCs w:val="32"/>
        </w:rPr>
        <w:t>配表</w:t>
      </w:r>
    </w:p>
    <w:p>
      <w:pPr>
        <w:autoSpaceDN w:val="0"/>
        <w:spacing w:line="540" w:lineRule="exact"/>
        <w:ind w:firstLine="640" w:firstLineChars="200"/>
        <w:rPr>
          <w:rFonts w:hint="eastAsia" w:ascii="Times New Roman" w:hAnsi="Times New Roman" w:eastAsia="方正仿宋简体" w:cs="Times New Roman"/>
          <w:snapToGrid w:val="0"/>
          <w:kern w:val="0"/>
          <w:sz w:val="32"/>
          <w:szCs w:val="32"/>
          <w:lang w:eastAsia="zh-CN"/>
        </w:rPr>
      </w:pPr>
    </w:p>
    <w:p>
      <w:pPr>
        <w:keepNext w:val="0"/>
        <w:keepLines w:val="0"/>
        <w:pageBreakBefore w:val="0"/>
        <w:widowControl w:val="0"/>
        <w:kinsoku/>
        <w:wordWrap/>
        <w:overflowPunct/>
        <w:topLinePunct w:val="0"/>
        <w:autoSpaceDE/>
        <w:bidi w:val="0"/>
        <w:adjustRightInd/>
        <w:snapToGrid/>
        <w:spacing w:line="5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3200" w:firstLineChars="100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沙县扶贫开发工作领导小组办公室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2019年 </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lang w:val="en-US" w:eastAsia="zh-CN"/>
        </w:rPr>
        <w:t xml:space="preserve"> 月</w:t>
      </w: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p>
      <w:pPr>
        <w:keepNext w:val="0"/>
        <w:keepLines w:val="0"/>
        <w:pageBreakBefore w:val="0"/>
        <w:widowControl w:val="0"/>
        <w:kinsoku/>
        <w:wordWrap/>
        <w:overflowPunct/>
        <w:topLinePunct w:val="0"/>
        <w:autoSpaceDE/>
        <w:autoSpaceDN w:val="0"/>
        <w:bidi w:val="0"/>
        <w:adjustRightInd/>
        <w:snapToGrid/>
        <w:spacing w:beforeAutospacing="0" w:afterAutospacing="0" w:line="500" w:lineRule="exact"/>
        <w:ind w:left="0" w:leftChars="0" w:right="0" w:rightChars="0" w:firstLine="0" w:firstLineChars="0"/>
        <w:jc w:val="both"/>
        <w:textAlignment w:val="auto"/>
        <w:outlineLvl w:val="9"/>
        <w:rPr>
          <w:rFonts w:hint="default" w:ascii="Times New Roman" w:hAnsi="Times New Roman" w:eastAsia="方正仿宋简体" w:cs="Times New Roman"/>
          <w:b w:val="0"/>
          <w:i w:val="0"/>
          <w:snapToGrid/>
          <w:color w:val="000000"/>
          <w:spacing w:val="0"/>
          <w:sz w:val="32"/>
          <w:szCs w:val="32"/>
          <w:lang w:eastAsia="zh-CN"/>
        </w:rPr>
      </w:pPr>
    </w:p>
    <w:tbl>
      <w:tblPr>
        <w:tblStyle w:val="4"/>
        <w:tblW w:w="8940" w:type="dxa"/>
        <w:tblInd w:w="0" w:type="dxa"/>
        <w:tblLayout w:type="fixed"/>
        <w:tblCellMar>
          <w:top w:w="0" w:type="dxa"/>
          <w:left w:w="0" w:type="dxa"/>
          <w:bottom w:w="0" w:type="dxa"/>
          <w:right w:w="0" w:type="dxa"/>
        </w:tblCellMar>
      </w:tblPr>
      <w:tblGrid>
        <w:gridCol w:w="1476"/>
        <w:gridCol w:w="1644"/>
        <w:gridCol w:w="1095"/>
        <w:gridCol w:w="3031"/>
        <w:gridCol w:w="1694"/>
      </w:tblGrid>
      <w:tr>
        <w:tblPrEx>
          <w:tblCellMar>
            <w:top w:w="0" w:type="dxa"/>
            <w:left w:w="0" w:type="dxa"/>
            <w:bottom w:w="0" w:type="dxa"/>
            <w:right w:w="0" w:type="dxa"/>
          </w:tblCellMar>
        </w:tblPrEx>
        <w:trPr>
          <w:trHeight w:val="643" w:hRule="atLeast"/>
        </w:trPr>
        <w:tc>
          <w:tcPr>
            <w:tcW w:w="1476"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imes New Roman" w:hAnsi="Times New Roman" w:cs="Times New Roman"/>
                <w:sz w:val="24"/>
              </w:rPr>
            </w:pPr>
            <w:r>
              <w:rPr>
                <w:rFonts w:ascii="Times New Roman" w:hAnsi="Times New Roman" w:eastAsia="黑体" w:cs="Times New Roman"/>
                <w:kern w:val="0"/>
                <w:sz w:val="32"/>
                <w:szCs w:val="32"/>
              </w:rPr>
              <w:t>附件</w:t>
            </w:r>
          </w:p>
        </w:tc>
        <w:tc>
          <w:tcPr>
            <w:tcW w:w="1644" w:type="dxa"/>
            <w:tcBorders>
              <w:top w:val="nil"/>
              <w:left w:val="nil"/>
              <w:bottom w:val="nil"/>
              <w:right w:val="nil"/>
            </w:tcBorders>
            <w:shd w:val="clear" w:color="auto" w:fill="auto"/>
            <w:noWrap/>
            <w:tcMar>
              <w:top w:w="15" w:type="dxa"/>
              <w:left w:w="15" w:type="dxa"/>
              <w:right w:w="15" w:type="dxa"/>
            </w:tcMar>
            <w:vAlign w:val="center"/>
          </w:tcPr>
          <w:p>
            <w:pPr>
              <w:rPr>
                <w:rFonts w:ascii="Times New Roman" w:hAnsi="Times New Roman" w:cs="Times New Roman"/>
                <w:sz w:val="22"/>
                <w:szCs w:val="22"/>
              </w:rPr>
            </w:pPr>
          </w:p>
        </w:tc>
        <w:tc>
          <w:tcPr>
            <w:tcW w:w="4126" w:type="dxa"/>
            <w:gridSpan w:val="2"/>
            <w:tcBorders>
              <w:top w:val="nil"/>
              <w:left w:val="nil"/>
              <w:bottom w:val="nil"/>
              <w:right w:val="nil"/>
            </w:tcBorders>
            <w:shd w:val="clear" w:color="auto" w:fill="auto"/>
            <w:noWrap/>
            <w:tcMar>
              <w:top w:w="15" w:type="dxa"/>
              <w:left w:w="15" w:type="dxa"/>
              <w:right w:w="15" w:type="dxa"/>
            </w:tcMar>
            <w:vAlign w:val="center"/>
          </w:tcPr>
          <w:p>
            <w:pPr>
              <w:rPr>
                <w:rFonts w:ascii="Times New Roman" w:hAnsi="Times New Roman" w:cs="Times New Roman"/>
                <w:sz w:val="22"/>
                <w:szCs w:val="22"/>
              </w:rPr>
            </w:pPr>
          </w:p>
        </w:tc>
        <w:tc>
          <w:tcPr>
            <w:tcW w:w="1694" w:type="dxa"/>
            <w:tcBorders>
              <w:top w:val="nil"/>
              <w:left w:val="nil"/>
              <w:bottom w:val="nil"/>
              <w:right w:val="nil"/>
            </w:tcBorders>
            <w:shd w:val="clear" w:color="auto" w:fill="auto"/>
            <w:noWrap/>
            <w:tcMar>
              <w:top w:w="15" w:type="dxa"/>
              <w:left w:w="15" w:type="dxa"/>
              <w:right w:w="15" w:type="dxa"/>
            </w:tcMar>
            <w:vAlign w:val="center"/>
          </w:tcPr>
          <w:p>
            <w:pPr>
              <w:rPr>
                <w:rFonts w:ascii="Times New Roman" w:hAnsi="Times New Roman" w:cs="Times New Roman"/>
                <w:sz w:val="22"/>
                <w:szCs w:val="22"/>
              </w:rPr>
            </w:pPr>
          </w:p>
        </w:tc>
      </w:tr>
      <w:tr>
        <w:tblPrEx>
          <w:tblCellMar>
            <w:top w:w="0" w:type="dxa"/>
            <w:left w:w="0" w:type="dxa"/>
            <w:bottom w:w="0" w:type="dxa"/>
            <w:right w:w="0" w:type="dxa"/>
          </w:tblCellMar>
        </w:tblPrEx>
        <w:trPr>
          <w:trHeight w:val="858" w:hRule="atLeast"/>
        </w:trPr>
        <w:tc>
          <w:tcPr>
            <w:tcW w:w="8940"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方正大标宋简体" w:cs="Times New Roman"/>
                <w:sz w:val="44"/>
                <w:szCs w:val="44"/>
              </w:rPr>
            </w:pPr>
            <w:r>
              <w:rPr>
                <w:rFonts w:hint="eastAsia" w:ascii="Times New Roman" w:hAnsi="Times New Roman" w:eastAsia="方正大标宋简体" w:cs="Times New Roman"/>
                <w:kern w:val="0"/>
                <w:sz w:val="36"/>
                <w:szCs w:val="36"/>
              </w:rPr>
              <w:t>2020年省级三明国家扶贫改革试验区专项资金分配表</w:t>
            </w:r>
          </w:p>
        </w:tc>
      </w:tr>
      <w:tr>
        <w:tblPrEx>
          <w:tblCellMar>
            <w:top w:w="0" w:type="dxa"/>
            <w:left w:w="0" w:type="dxa"/>
            <w:bottom w:w="0" w:type="dxa"/>
            <w:right w:w="0" w:type="dxa"/>
          </w:tblCellMar>
        </w:tblPrEx>
        <w:trPr>
          <w:trHeight w:val="260" w:hRule="atLeast"/>
        </w:trPr>
        <w:tc>
          <w:tcPr>
            <w:tcW w:w="8940" w:type="dxa"/>
            <w:gridSpan w:val="5"/>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hint="eastAsia" w:ascii="Times New Roman" w:hAnsi="Times New Roman" w:eastAsia="方正大标宋简体" w:cs="Times New Roman"/>
                <w:kern w:val="0"/>
                <w:sz w:val="36"/>
                <w:szCs w:val="36"/>
                <w:lang w:eastAsia="zh-CN"/>
              </w:rPr>
            </w:pPr>
            <w:r>
              <w:rPr>
                <w:rFonts w:hint="eastAsia" w:ascii="Times New Roman" w:hAnsi="Times New Roman" w:eastAsia="方正仿宋简体" w:cs="Times New Roman"/>
                <w:kern w:val="0"/>
                <w:sz w:val="21"/>
                <w:szCs w:val="21"/>
                <w:lang w:eastAsia="zh-CN"/>
              </w:rPr>
              <w:t>单位：万元</w:t>
            </w:r>
          </w:p>
        </w:tc>
      </w:tr>
      <w:tr>
        <w:tblPrEx>
          <w:tblCellMar>
            <w:top w:w="0" w:type="dxa"/>
            <w:left w:w="0" w:type="dxa"/>
            <w:bottom w:w="0" w:type="dxa"/>
            <w:right w:w="0" w:type="dxa"/>
          </w:tblCellMar>
        </w:tblPrEx>
        <w:trPr>
          <w:trHeight w:val="106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简体" w:cs="Times New Roman"/>
                <w:sz w:val="24"/>
              </w:rPr>
            </w:pPr>
            <w:r>
              <w:rPr>
                <w:rFonts w:hint="eastAsia" w:ascii="Times New Roman" w:hAnsi="Times New Roman" w:eastAsia="方正黑体简体" w:cs="Times New Roman"/>
                <w:kern w:val="0"/>
                <w:sz w:val="24"/>
              </w:rPr>
              <w:t>项目单位</w:t>
            </w:r>
          </w:p>
        </w:tc>
        <w:tc>
          <w:tcPr>
            <w:tcW w:w="2739"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黑体简体" w:cs="Times New Roman"/>
                <w:kern w:val="0"/>
                <w:sz w:val="24"/>
                <w:lang w:eastAsia="zh-CN"/>
              </w:rPr>
            </w:pPr>
            <w:r>
              <w:rPr>
                <w:rFonts w:hint="eastAsia" w:ascii="Times New Roman" w:hAnsi="Times New Roman" w:eastAsia="方正黑体简体" w:cs="Times New Roman"/>
                <w:kern w:val="0"/>
                <w:sz w:val="24"/>
                <w:lang w:eastAsia="zh-CN"/>
              </w:rPr>
              <w:t>农村相对</w:t>
            </w:r>
          </w:p>
          <w:p>
            <w:pPr>
              <w:widowControl/>
              <w:jc w:val="center"/>
              <w:textAlignment w:val="center"/>
              <w:rPr>
                <w:rFonts w:hint="eastAsia" w:ascii="Times New Roman" w:hAnsi="Times New Roman" w:eastAsia="方正黑体简体" w:cs="Times New Roman"/>
                <w:sz w:val="24"/>
                <w:lang w:eastAsia="zh-CN"/>
              </w:rPr>
            </w:pPr>
            <w:r>
              <w:rPr>
                <w:rFonts w:hint="eastAsia" w:ascii="Times New Roman" w:hAnsi="Times New Roman" w:eastAsia="方正黑体简体" w:cs="Times New Roman"/>
                <w:kern w:val="0"/>
                <w:sz w:val="24"/>
                <w:lang w:eastAsia="zh-CN"/>
              </w:rPr>
              <w:t>贫困家庭精准帮扶试点</w:t>
            </w:r>
          </w:p>
        </w:tc>
        <w:tc>
          <w:tcPr>
            <w:tcW w:w="303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黑体简体" w:cs="Times New Roman"/>
                <w:kern w:val="0"/>
                <w:sz w:val="24"/>
                <w:lang w:eastAsia="zh-CN"/>
              </w:rPr>
            </w:pPr>
            <w:r>
              <w:rPr>
                <w:rFonts w:hint="eastAsia" w:ascii="Times New Roman" w:hAnsi="Times New Roman" w:eastAsia="方正黑体简体" w:cs="Times New Roman"/>
                <w:kern w:val="0"/>
                <w:sz w:val="24"/>
                <w:lang w:eastAsia="zh-CN"/>
              </w:rPr>
              <w:t>扶贫工作与</w:t>
            </w:r>
          </w:p>
          <w:p>
            <w:pPr>
              <w:widowControl/>
              <w:jc w:val="center"/>
              <w:textAlignment w:val="center"/>
              <w:rPr>
                <w:rFonts w:hint="eastAsia" w:ascii="Times New Roman" w:hAnsi="Times New Roman" w:eastAsia="方正黑体简体" w:cs="Times New Roman"/>
                <w:kern w:val="0"/>
                <w:sz w:val="24"/>
                <w:lang w:eastAsia="zh-CN"/>
              </w:rPr>
            </w:pPr>
            <w:r>
              <w:rPr>
                <w:rFonts w:hint="eastAsia" w:ascii="Times New Roman" w:hAnsi="Times New Roman" w:eastAsia="方正黑体简体" w:cs="Times New Roman"/>
                <w:kern w:val="0"/>
                <w:sz w:val="24"/>
                <w:lang w:eastAsia="zh-CN"/>
              </w:rPr>
              <w:t>乡村振兴融合试点</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黑体简体" w:cs="Times New Roman"/>
                <w:sz w:val="24"/>
              </w:rPr>
            </w:pPr>
            <w:r>
              <w:rPr>
                <w:rFonts w:hint="eastAsia" w:ascii="Times New Roman" w:hAnsi="Times New Roman" w:eastAsia="方正黑体简体" w:cs="Times New Roman"/>
                <w:kern w:val="0"/>
                <w:sz w:val="24"/>
                <w:lang w:eastAsia="zh-CN"/>
              </w:rPr>
              <w:t>合</w:t>
            </w:r>
            <w:r>
              <w:rPr>
                <w:rFonts w:hint="eastAsia" w:ascii="Times New Roman" w:hAnsi="Times New Roman" w:eastAsia="方正黑体简体" w:cs="Times New Roman"/>
                <w:kern w:val="0"/>
                <w:sz w:val="24"/>
                <w:lang w:val="en-US" w:eastAsia="zh-CN"/>
              </w:rPr>
              <w:t xml:space="preserve">  </w:t>
            </w:r>
            <w:r>
              <w:rPr>
                <w:rFonts w:hint="eastAsia" w:ascii="Times New Roman" w:hAnsi="Times New Roman" w:eastAsia="方正黑体简体" w:cs="Times New Roman"/>
                <w:kern w:val="0"/>
                <w:sz w:val="24"/>
                <w:lang w:eastAsia="zh-CN"/>
              </w:rPr>
              <w:t>计</w:t>
            </w:r>
          </w:p>
        </w:tc>
      </w:tr>
      <w:tr>
        <w:tblPrEx>
          <w:tblCellMar>
            <w:top w:w="0" w:type="dxa"/>
            <w:left w:w="0" w:type="dxa"/>
            <w:bottom w:w="0" w:type="dxa"/>
            <w:right w:w="0" w:type="dxa"/>
          </w:tblCellMar>
        </w:tblPrEx>
        <w:trPr>
          <w:trHeight w:val="627"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sz w:val="24"/>
                <w:lang w:eastAsia="zh-CN"/>
              </w:rPr>
            </w:pPr>
            <w:r>
              <w:rPr>
                <w:rFonts w:hint="eastAsia" w:ascii="Times New Roman" w:hAnsi="Times New Roman" w:eastAsia="方正仿宋简体" w:cs="Times New Roman"/>
                <w:sz w:val="24"/>
                <w:lang w:eastAsia="zh-CN"/>
              </w:rPr>
              <w:t>凤岗街道</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10</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10</w:t>
            </w:r>
          </w:p>
        </w:tc>
      </w:tr>
      <w:tr>
        <w:tblPrEx>
          <w:tblCellMar>
            <w:top w:w="0" w:type="dxa"/>
            <w:left w:w="0" w:type="dxa"/>
            <w:bottom w:w="0" w:type="dxa"/>
            <w:right w:w="0" w:type="dxa"/>
          </w:tblCellMar>
        </w:tblPrEx>
        <w:trPr>
          <w:trHeight w:val="65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sz w:val="24"/>
                <w:lang w:eastAsia="zh-CN"/>
              </w:rPr>
            </w:pPr>
            <w:r>
              <w:rPr>
                <w:rFonts w:hint="eastAsia" w:ascii="Times New Roman" w:hAnsi="Times New Roman" w:eastAsia="方正仿宋简体" w:cs="Times New Roman"/>
                <w:sz w:val="24"/>
                <w:lang w:eastAsia="zh-CN"/>
              </w:rPr>
              <w:t>虬江街道</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sz w:val="24"/>
                <w:lang w:val="en-US" w:eastAsia="zh-CN"/>
              </w:rPr>
            </w:pPr>
            <w:r>
              <w:rPr>
                <w:rFonts w:hint="eastAsia" w:ascii="Times New Roman" w:hAnsi="Times New Roman" w:eastAsia="方正仿宋简体" w:cs="Times New Roman"/>
                <w:sz w:val="24"/>
                <w:lang w:val="en-US" w:eastAsia="zh-CN"/>
              </w:rPr>
              <w:t>8</w:t>
            </w:r>
          </w:p>
        </w:tc>
        <w:tc>
          <w:tcPr>
            <w:tcW w:w="30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2"/>
                <w:sz w:val="24"/>
                <w:szCs w:val="24"/>
                <w:lang w:val="en-US" w:eastAsia="zh-CN" w:bidi="ar-SA"/>
              </w:rPr>
            </w:pPr>
            <w:r>
              <w:rPr>
                <w:rFonts w:hint="eastAsia" w:ascii="Times New Roman" w:hAnsi="Times New Roman" w:eastAsia="方正仿宋简体" w:cs="Times New Roman"/>
                <w:sz w:val="24"/>
                <w:lang w:val="en-US" w:eastAsia="zh-CN"/>
              </w:rPr>
              <w:t>8</w:t>
            </w:r>
          </w:p>
        </w:tc>
      </w:tr>
      <w:tr>
        <w:tblPrEx>
          <w:tblCellMar>
            <w:top w:w="0" w:type="dxa"/>
            <w:left w:w="0" w:type="dxa"/>
            <w:bottom w:w="0" w:type="dxa"/>
            <w:right w:w="0" w:type="dxa"/>
          </w:tblCellMar>
        </w:tblPrEx>
        <w:trPr>
          <w:trHeight w:val="614"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sz w:val="24"/>
                <w:lang w:eastAsia="zh-CN"/>
              </w:rPr>
            </w:pPr>
            <w:r>
              <w:rPr>
                <w:rFonts w:hint="eastAsia" w:ascii="Times New Roman" w:hAnsi="Times New Roman" w:eastAsia="方正仿宋简体" w:cs="Times New Roman"/>
                <w:sz w:val="24"/>
                <w:lang w:eastAsia="zh-CN"/>
              </w:rPr>
              <w:t>青州镇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3</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3</w:t>
            </w:r>
          </w:p>
        </w:tc>
      </w:tr>
      <w:tr>
        <w:tblPrEx>
          <w:tblCellMar>
            <w:top w:w="0" w:type="dxa"/>
            <w:left w:w="0" w:type="dxa"/>
            <w:bottom w:w="0" w:type="dxa"/>
            <w:right w:w="0" w:type="dxa"/>
          </w:tblCellMar>
        </w:tblPrEx>
        <w:trPr>
          <w:trHeight w:val="692"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夏茂镇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22</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100（松林村）</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122</w:t>
            </w:r>
          </w:p>
        </w:tc>
      </w:tr>
      <w:tr>
        <w:tblPrEx>
          <w:tblCellMar>
            <w:top w:w="0" w:type="dxa"/>
            <w:left w:w="0" w:type="dxa"/>
            <w:bottom w:w="0" w:type="dxa"/>
            <w:right w:w="0" w:type="dxa"/>
          </w:tblCellMar>
        </w:tblPrEx>
        <w:trPr>
          <w:trHeight w:val="610"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富口镇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8</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8</w:t>
            </w:r>
          </w:p>
        </w:tc>
      </w:tr>
      <w:tr>
        <w:tblPrEx>
          <w:tblCellMar>
            <w:top w:w="0" w:type="dxa"/>
            <w:left w:w="0" w:type="dxa"/>
            <w:bottom w:w="0" w:type="dxa"/>
            <w:right w:w="0" w:type="dxa"/>
          </w:tblCellMar>
        </w:tblPrEx>
        <w:trPr>
          <w:trHeight w:val="664"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大洛镇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4</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2"/>
                <w:szCs w:val="22"/>
                <w:lang w:val="en-US" w:eastAsia="zh-CN"/>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4</w:t>
            </w:r>
          </w:p>
        </w:tc>
      </w:tr>
      <w:tr>
        <w:tblPrEx>
          <w:tblCellMar>
            <w:top w:w="0" w:type="dxa"/>
            <w:left w:w="0" w:type="dxa"/>
            <w:bottom w:w="0" w:type="dxa"/>
            <w:right w:w="0" w:type="dxa"/>
          </w:tblCellMar>
        </w:tblPrEx>
        <w:trPr>
          <w:trHeight w:val="68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高砂镇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11</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11</w:t>
            </w:r>
          </w:p>
        </w:tc>
      </w:tr>
      <w:tr>
        <w:tblPrEx>
          <w:tblCellMar>
            <w:top w:w="0" w:type="dxa"/>
            <w:left w:w="0" w:type="dxa"/>
            <w:bottom w:w="0" w:type="dxa"/>
            <w:right w:w="0" w:type="dxa"/>
          </w:tblCellMar>
        </w:tblPrEx>
        <w:trPr>
          <w:trHeight w:val="68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高桥镇</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9</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9</w:t>
            </w:r>
          </w:p>
        </w:tc>
      </w:tr>
      <w:tr>
        <w:tblPrEx>
          <w:tblCellMar>
            <w:top w:w="0" w:type="dxa"/>
            <w:left w:w="0" w:type="dxa"/>
            <w:bottom w:w="0" w:type="dxa"/>
            <w:right w:w="0" w:type="dxa"/>
          </w:tblCellMar>
        </w:tblPrEx>
        <w:trPr>
          <w:trHeight w:val="68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南阳乡</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9</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r>
              <w:rPr>
                <w:rFonts w:hint="eastAsia" w:ascii="Times New Roman" w:hAnsi="Times New Roman" w:cs="Times New Roman"/>
                <w:sz w:val="22"/>
                <w:szCs w:val="22"/>
                <w:lang w:val="en-US" w:eastAsia="zh-CN"/>
              </w:rPr>
              <w:t>100（大基口村）</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109</w:t>
            </w:r>
          </w:p>
        </w:tc>
      </w:tr>
      <w:tr>
        <w:tblPrEx>
          <w:tblCellMar>
            <w:top w:w="0" w:type="dxa"/>
            <w:left w:w="0" w:type="dxa"/>
            <w:bottom w:w="0" w:type="dxa"/>
            <w:right w:w="0" w:type="dxa"/>
          </w:tblCellMar>
        </w:tblPrEx>
        <w:trPr>
          <w:trHeight w:val="68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南霞乡</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7</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7</w:t>
            </w:r>
          </w:p>
        </w:tc>
      </w:tr>
      <w:tr>
        <w:tblPrEx>
          <w:tblCellMar>
            <w:top w:w="0" w:type="dxa"/>
            <w:left w:w="0" w:type="dxa"/>
            <w:bottom w:w="0" w:type="dxa"/>
            <w:right w:w="0" w:type="dxa"/>
          </w:tblCellMar>
        </w:tblPrEx>
        <w:trPr>
          <w:trHeight w:val="68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郑湖乡</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6</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6</w:t>
            </w:r>
          </w:p>
        </w:tc>
      </w:tr>
      <w:tr>
        <w:tblPrEx>
          <w:tblCellMar>
            <w:top w:w="0" w:type="dxa"/>
            <w:left w:w="0" w:type="dxa"/>
            <w:bottom w:w="0" w:type="dxa"/>
            <w:right w:w="0" w:type="dxa"/>
          </w:tblCellMar>
        </w:tblPrEx>
        <w:trPr>
          <w:trHeight w:val="68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湖源乡</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3</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ascii="Times New Roman" w:hAnsi="Times New Roman" w:cs="Times New Roman"/>
                <w:sz w:val="22"/>
                <w:szCs w:val="22"/>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eastAsia" w:ascii="Times New Roman" w:hAnsi="Times New Roman" w:eastAsia="宋体" w:cs="Times New Roman"/>
                <w:kern w:val="2"/>
                <w:sz w:val="22"/>
                <w:szCs w:val="22"/>
                <w:lang w:val="en-US" w:eastAsia="zh-CN" w:bidi="ar-SA"/>
              </w:rPr>
            </w:pPr>
            <w:r>
              <w:rPr>
                <w:rFonts w:hint="eastAsia" w:ascii="Times New Roman" w:hAnsi="Times New Roman" w:cs="Times New Roman"/>
                <w:sz w:val="22"/>
                <w:szCs w:val="22"/>
                <w:lang w:val="en-US" w:eastAsia="zh-CN"/>
              </w:rPr>
              <w:t>3</w:t>
            </w:r>
          </w:p>
        </w:tc>
      </w:tr>
      <w:tr>
        <w:tblPrEx>
          <w:tblCellMar>
            <w:top w:w="0" w:type="dxa"/>
            <w:left w:w="0" w:type="dxa"/>
            <w:bottom w:w="0" w:type="dxa"/>
            <w:right w:w="0" w:type="dxa"/>
          </w:tblCellMar>
        </w:tblPrEx>
        <w:trPr>
          <w:trHeight w:val="688"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Times New Roman" w:hAnsi="Times New Roman" w:eastAsia="方正仿宋简体" w:cs="Times New Roman"/>
                <w:kern w:val="0"/>
                <w:sz w:val="24"/>
                <w:lang w:eastAsia="zh-CN"/>
              </w:rPr>
            </w:pPr>
            <w:r>
              <w:rPr>
                <w:rFonts w:hint="eastAsia" w:ascii="Times New Roman" w:hAnsi="Times New Roman" w:eastAsia="方正仿宋简体" w:cs="Times New Roman"/>
                <w:kern w:val="0"/>
                <w:sz w:val="24"/>
                <w:lang w:eastAsia="zh-CN"/>
              </w:rPr>
              <w:t>合计</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100</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sz w:val="22"/>
                <w:szCs w:val="22"/>
                <w:lang w:val="en-US" w:eastAsia="zh-CN"/>
              </w:rPr>
            </w:pPr>
            <w:r>
              <w:rPr>
                <w:rFonts w:hint="eastAsia" w:ascii="Times New Roman" w:hAnsi="Times New Roman" w:cs="Times New Roman"/>
                <w:sz w:val="22"/>
                <w:szCs w:val="22"/>
                <w:lang w:val="en-US" w:eastAsia="zh-CN"/>
              </w:rPr>
              <w:t>200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300</w:t>
            </w:r>
          </w:p>
        </w:tc>
      </w:tr>
    </w:tbl>
    <w:p>
      <w:pPr>
        <w:keepNext w:val="0"/>
        <w:keepLines w:val="0"/>
        <w:pageBreakBefore w:val="0"/>
        <w:widowControl w:val="0"/>
        <w:kinsoku/>
        <w:wordWrap/>
        <w:overflowPunct/>
        <w:topLinePunct w:val="0"/>
        <w:autoSpaceDE/>
        <w:autoSpaceDN w:val="0"/>
        <w:bidi w:val="0"/>
        <w:adjustRightInd/>
        <w:snapToGrid/>
        <w:spacing w:beforeAutospacing="0" w:afterAutospacing="0" w:line="540" w:lineRule="exact"/>
        <w:ind w:left="0" w:leftChars="0" w:right="0" w:rightChars="0" w:firstLine="0" w:firstLineChars="0"/>
        <w:jc w:val="left"/>
        <w:textAlignment w:val="auto"/>
        <w:outlineLvl w:val="9"/>
        <w:rPr>
          <w:rFonts w:hint="default" w:ascii="Times New Roman" w:hAnsi="Times New Roman" w:eastAsia="仿宋" w:cs="Times New Roman"/>
          <w:color w:val="000000"/>
          <w:sz w:val="30"/>
          <w:szCs w:val="30"/>
          <w:u w:val="single"/>
        </w:rPr>
      </w:pPr>
      <w:r>
        <w:rPr>
          <w:rFonts w:hint="default" w:ascii="Times New Roman" w:hAnsi="Times New Roman" w:eastAsia="仿宋" w:cs="Times New Roman"/>
          <w:color w:val="000000"/>
          <w:sz w:val="30"/>
          <w:szCs w:val="30"/>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cs="Times New Roman"/>
        </w:rPr>
      </w:pPr>
      <w:r>
        <w:rPr>
          <w:rFonts w:hint="default" w:ascii="Times New Roman" w:hAnsi="Times New Roman" w:eastAsia="仿宋" w:cs="Times New Roman"/>
          <w:color w:val="000000"/>
          <w:sz w:val="30"/>
          <w:szCs w:val="30"/>
          <w:u w:val="single"/>
        </w:rPr>
        <w:t xml:space="preserve"> </w:t>
      </w:r>
      <w:r>
        <w:rPr>
          <w:rFonts w:hint="default" w:ascii="Times New Roman" w:hAnsi="Times New Roman" w:eastAsia="方正仿宋简体" w:cs="Times New Roman"/>
          <w:color w:val="000000"/>
          <w:sz w:val="28"/>
          <w:szCs w:val="28"/>
          <w:u w:val="single"/>
        </w:rPr>
        <w:t>沙县扶贫开发</w:t>
      </w:r>
      <w:r>
        <w:rPr>
          <w:rFonts w:hint="default" w:ascii="Times New Roman" w:hAnsi="Times New Roman" w:eastAsia="方正仿宋简体" w:cs="Times New Roman"/>
          <w:color w:val="000000"/>
          <w:sz w:val="28"/>
          <w:szCs w:val="28"/>
          <w:u w:val="single"/>
          <w:lang w:eastAsia="zh-CN"/>
        </w:rPr>
        <w:t>工作</w:t>
      </w:r>
      <w:r>
        <w:rPr>
          <w:rFonts w:hint="default" w:ascii="Times New Roman" w:hAnsi="Times New Roman" w:eastAsia="方正仿宋简体" w:cs="Times New Roman"/>
          <w:color w:val="000000"/>
          <w:sz w:val="28"/>
          <w:szCs w:val="28"/>
          <w:u w:val="single"/>
        </w:rPr>
        <w:t xml:space="preserve">领导小组办公室 </w:t>
      </w:r>
      <w:r>
        <w:rPr>
          <w:rFonts w:hint="default" w:ascii="Times New Roman" w:hAnsi="Times New Roman" w:eastAsia="方正仿宋简体" w:cs="Times New Roman"/>
          <w:color w:val="000000"/>
          <w:sz w:val="28"/>
          <w:szCs w:val="28"/>
          <w:u w:val="single"/>
          <w:lang w:val="en-US" w:eastAsia="zh-CN"/>
        </w:rPr>
        <w:t xml:space="preserve">    </w:t>
      </w:r>
      <w:r>
        <w:rPr>
          <w:rFonts w:hint="default" w:ascii="Times New Roman" w:hAnsi="Times New Roman" w:eastAsia="方正仿宋简体" w:cs="Times New Roman"/>
          <w:color w:val="000000"/>
          <w:sz w:val="28"/>
          <w:szCs w:val="28"/>
          <w:u w:val="single"/>
        </w:rPr>
        <w:t xml:space="preserve"> </w:t>
      </w:r>
      <w:r>
        <w:rPr>
          <w:rFonts w:hint="default" w:ascii="Times New Roman" w:hAnsi="Times New Roman" w:eastAsia="方正仿宋简体" w:cs="Times New Roman"/>
          <w:color w:val="000000"/>
          <w:sz w:val="28"/>
          <w:szCs w:val="28"/>
          <w:u w:val="single"/>
          <w:lang w:val="en-US" w:eastAsia="zh-CN"/>
        </w:rPr>
        <w:t xml:space="preserve">    </w:t>
      </w:r>
      <w:r>
        <w:rPr>
          <w:rFonts w:hint="default" w:ascii="Times New Roman" w:hAnsi="Times New Roman" w:eastAsia="方正仿宋简体" w:cs="Times New Roman"/>
          <w:color w:val="000000"/>
          <w:sz w:val="28"/>
          <w:szCs w:val="28"/>
          <w:u w:val="single"/>
        </w:rPr>
        <w:t>201</w:t>
      </w:r>
      <w:r>
        <w:rPr>
          <w:rFonts w:hint="default" w:ascii="Times New Roman" w:hAnsi="Times New Roman" w:eastAsia="方正仿宋简体" w:cs="Times New Roman"/>
          <w:color w:val="000000"/>
          <w:sz w:val="28"/>
          <w:szCs w:val="28"/>
          <w:u w:val="single"/>
          <w:lang w:val="en-US" w:eastAsia="zh-CN"/>
        </w:rPr>
        <w:t>9</w:t>
      </w:r>
      <w:r>
        <w:rPr>
          <w:rFonts w:hint="default" w:ascii="Times New Roman" w:hAnsi="Times New Roman" w:eastAsia="方正仿宋简体" w:cs="Times New Roman"/>
          <w:color w:val="000000"/>
          <w:sz w:val="28"/>
          <w:szCs w:val="28"/>
          <w:u w:val="single"/>
        </w:rPr>
        <w:t>年</w:t>
      </w:r>
      <w:r>
        <w:rPr>
          <w:rFonts w:hint="default" w:ascii="Times New Roman" w:hAnsi="Times New Roman" w:eastAsia="方正仿宋简体" w:cs="Times New Roman"/>
          <w:color w:val="000000"/>
          <w:sz w:val="28"/>
          <w:szCs w:val="28"/>
          <w:u w:val="single"/>
          <w:lang w:val="en-US" w:eastAsia="zh-CN"/>
        </w:rPr>
        <w:t xml:space="preserve"> </w:t>
      </w:r>
      <w:r>
        <w:rPr>
          <w:rFonts w:hint="eastAsia" w:ascii="Times New Roman" w:hAnsi="Times New Roman" w:eastAsia="方正仿宋简体" w:cs="Times New Roman"/>
          <w:color w:val="000000"/>
          <w:sz w:val="28"/>
          <w:szCs w:val="28"/>
          <w:u w:val="single"/>
          <w:lang w:val="en-US" w:eastAsia="zh-CN"/>
        </w:rPr>
        <w:t>12</w:t>
      </w:r>
      <w:r>
        <w:rPr>
          <w:rFonts w:hint="default" w:ascii="Times New Roman" w:hAnsi="Times New Roman" w:eastAsia="方正仿宋简体" w:cs="Times New Roman"/>
          <w:color w:val="000000"/>
          <w:sz w:val="28"/>
          <w:szCs w:val="28"/>
          <w:u w:val="single"/>
          <w:lang w:val="en-US" w:eastAsia="zh-CN"/>
        </w:rPr>
        <w:t xml:space="preserve"> </w:t>
      </w:r>
      <w:r>
        <w:rPr>
          <w:rFonts w:hint="default" w:ascii="Times New Roman" w:hAnsi="Times New Roman" w:eastAsia="方正仿宋简体" w:cs="Times New Roman"/>
          <w:color w:val="000000"/>
          <w:sz w:val="28"/>
          <w:szCs w:val="28"/>
          <w:u w:val="single"/>
        </w:rPr>
        <w:t>月</w:t>
      </w:r>
      <w:r>
        <w:rPr>
          <w:rFonts w:hint="eastAsia" w:ascii="Times New Roman" w:hAnsi="Times New Roman" w:eastAsia="方正仿宋简体" w:cs="Times New Roman"/>
          <w:color w:val="000000"/>
          <w:sz w:val="28"/>
          <w:szCs w:val="28"/>
          <w:u w:val="single"/>
          <w:lang w:val="en-US" w:eastAsia="zh-CN"/>
        </w:rPr>
        <w:t>18</w:t>
      </w:r>
      <w:r>
        <w:rPr>
          <w:rFonts w:hint="default" w:ascii="Times New Roman" w:hAnsi="Times New Roman" w:eastAsia="方正仿宋简体" w:cs="Times New Roman"/>
          <w:color w:val="000000"/>
          <w:sz w:val="28"/>
          <w:szCs w:val="28"/>
          <w:u w:val="single"/>
        </w:rPr>
        <w:t>日印发</w:t>
      </w:r>
      <w:r>
        <w:rPr>
          <w:rFonts w:hint="default" w:ascii="Times New Roman" w:hAnsi="Times New Roman" w:eastAsia="仿宋" w:cs="Times New Roman"/>
          <w:color w:val="000000"/>
          <w:sz w:val="30"/>
          <w:szCs w:val="30"/>
          <w:u w:val="single"/>
        </w:rPr>
        <w:t xml:space="preserve"> </w:t>
      </w:r>
    </w:p>
    <w:sectPr>
      <w:pgSz w:w="11906" w:h="16838"/>
      <w:pgMar w:top="1531"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6070"/>
    <w:rsid w:val="01BF3FAA"/>
    <w:rsid w:val="021A0B70"/>
    <w:rsid w:val="028D778B"/>
    <w:rsid w:val="048528D6"/>
    <w:rsid w:val="064C3BB3"/>
    <w:rsid w:val="06D02FCB"/>
    <w:rsid w:val="06D06CFF"/>
    <w:rsid w:val="08454F99"/>
    <w:rsid w:val="09A972D2"/>
    <w:rsid w:val="09CE5A6A"/>
    <w:rsid w:val="0C0F352A"/>
    <w:rsid w:val="0D4423F3"/>
    <w:rsid w:val="10F64792"/>
    <w:rsid w:val="118A63EB"/>
    <w:rsid w:val="119E0A7F"/>
    <w:rsid w:val="11D7164F"/>
    <w:rsid w:val="121905F4"/>
    <w:rsid w:val="13640961"/>
    <w:rsid w:val="14893182"/>
    <w:rsid w:val="162A2A62"/>
    <w:rsid w:val="171A5B2A"/>
    <w:rsid w:val="183D7E64"/>
    <w:rsid w:val="192D4C0E"/>
    <w:rsid w:val="19FA31C8"/>
    <w:rsid w:val="1DC04218"/>
    <w:rsid w:val="1DCD0E82"/>
    <w:rsid w:val="1FB31B47"/>
    <w:rsid w:val="25063A59"/>
    <w:rsid w:val="25146D6E"/>
    <w:rsid w:val="26A77B08"/>
    <w:rsid w:val="272A312F"/>
    <w:rsid w:val="27550442"/>
    <w:rsid w:val="287F3EBD"/>
    <w:rsid w:val="2B150D73"/>
    <w:rsid w:val="2B675A4B"/>
    <w:rsid w:val="2B712786"/>
    <w:rsid w:val="2BBE3136"/>
    <w:rsid w:val="2C5F1DAA"/>
    <w:rsid w:val="2E303279"/>
    <w:rsid w:val="328C2A73"/>
    <w:rsid w:val="379B2A70"/>
    <w:rsid w:val="37C33536"/>
    <w:rsid w:val="386A641C"/>
    <w:rsid w:val="38F5516B"/>
    <w:rsid w:val="39E51707"/>
    <w:rsid w:val="3A5220B1"/>
    <w:rsid w:val="3A5D2C29"/>
    <w:rsid w:val="3CD012EB"/>
    <w:rsid w:val="3DAF3F78"/>
    <w:rsid w:val="3DE1632C"/>
    <w:rsid w:val="3FFE2B73"/>
    <w:rsid w:val="417A41A6"/>
    <w:rsid w:val="42541835"/>
    <w:rsid w:val="429A7B9E"/>
    <w:rsid w:val="45EC1110"/>
    <w:rsid w:val="46153736"/>
    <w:rsid w:val="46777C88"/>
    <w:rsid w:val="46815A76"/>
    <w:rsid w:val="4B920AB6"/>
    <w:rsid w:val="4C500A29"/>
    <w:rsid w:val="4CA250A4"/>
    <w:rsid w:val="4DA71FF8"/>
    <w:rsid w:val="4E3C4703"/>
    <w:rsid w:val="4E500A2D"/>
    <w:rsid w:val="4E80036F"/>
    <w:rsid w:val="4E904ABC"/>
    <w:rsid w:val="4EBC5019"/>
    <w:rsid w:val="50482D34"/>
    <w:rsid w:val="504B21B6"/>
    <w:rsid w:val="51C84083"/>
    <w:rsid w:val="51ED2C40"/>
    <w:rsid w:val="52603825"/>
    <w:rsid w:val="5392745E"/>
    <w:rsid w:val="54FE119E"/>
    <w:rsid w:val="55B35DCD"/>
    <w:rsid w:val="561C016E"/>
    <w:rsid w:val="56C61043"/>
    <w:rsid w:val="578C31CF"/>
    <w:rsid w:val="58D07B05"/>
    <w:rsid w:val="59CA03E3"/>
    <w:rsid w:val="5B5A01F2"/>
    <w:rsid w:val="5C894011"/>
    <w:rsid w:val="5DC563E5"/>
    <w:rsid w:val="5EE24111"/>
    <w:rsid w:val="63890696"/>
    <w:rsid w:val="64410906"/>
    <w:rsid w:val="65447D09"/>
    <w:rsid w:val="657904FE"/>
    <w:rsid w:val="667C1F9B"/>
    <w:rsid w:val="66EF62D7"/>
    <w:rsid w:val="67550040"/>
    <w:rsid w:val="685F0B8C"/>
    <w:rsid w:val="68BA2CD1"/>
    <w:rsid w:val="692B601B"/>
    <w:rsid w:val="6A352DBD"/>
    <w:rsid w:val="6B2734AB"/>
    <w:rsid w:val="6E4B4F55"/>
    <w:rsid w:val="6F546D11"/>
    <w:rsid w:val="70811285"/>
    <w:rsid w:val="70C75614"/>
    <w:rsid w:val="70EA61A1"/>
    <w:rsid w:val="715D4C9F"/>
    <w:rsid w:val="772004B4"/>
    <w:rsid w:val="77917241"/>
    <w:rsid w:val="77BF41B7"/>
    <w:rsid w:val="78D4775B"/>
    <w:rsid w:val="7A3E7F5B"/>
    <w:rsid w:val="7A656312"/>
    <w:rsid w:val="7C9648DB"/>
    <w:rsid w:val="7E4529D5"/>
    <w:rsid w:val="7FA9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2019-12-20T03:24:00Z</cp:lastPrinted>
  <dcterms:modified xsi:type="dcterms:W3CDTF">2019-12-30T08:09:53Z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