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37" w:type="dxa"/>
        <w:tblInd w:w="91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61"/>
        <w:gridCol w:w="925"/>
        <w:gridCol w:w="2164"/>
        <w:gridCol w:w="4082"/>
        <w:gridCol w:w="1079"/>
        <w:gridCol w:w="2087"/>
        <w:gridCol w:w="23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沙县2021年第一批乡村振兴专项资金补助项目安排表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乡（镇、街道）县级部门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补助项目名称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  <w:r>
              <w:rPr>
                <w:rStyle w:val="13"/>
                <w:lang w:val="en-US" w:eastAsia="zh-CN" w:bidi="ar"/>
              </w:rPr>
              <w:t>（万元）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2408.75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8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培育乡村振兴省级试点村（10个）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长阜村史馆项目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建设300平方米的长阜村村史馆，展示长阜村历史发展历程，传承长阜村优秀传统文化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市级财政配套30万元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传承优秀家训民风、民俗，促进乡风文明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乡村大舞台项目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新建占地120平方米的乡村大舞台，完善村民户外活动设施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市级财政配套48.3万元；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县级财政配套1.7万元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改善主村人居环境，完善村民户外活动设施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茶果采摘基地开发项目（二期）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黄历自然村新增花萘种植面积50亩，对原种植花萘进行管护，新建功能房，提升茶果步道周边氛围布置，完善配套设施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省农业农村厅47万元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完善乡村旅游设施，提高村财收入，促进村民增收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主村人居环境整治及绿化提升项目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实施村庄绿化，设立标识牌，提升土堡山至旧村人居环境，整治村部至老人会后巷房前屋后环境，建设晒衣区、文化墙、步道、健身场所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省农业农村厅60万元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完善基础设施，提升人居环境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红土地保护与开发项目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新建环红土地观光仿木栈道，观景台1座，步道硬化300米，完善环保教育基地配套设施，整治周边环境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省生态环境厅36.75万元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完善乡村旅游设施，保护生态环境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主村污水处理站建设项目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主村新建污水处理站一座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省生态环境厅25万元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完善基础设施，提升人居环境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白溪口地域文化挖掘项目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对村庄地域文化进行挖掘，节点设计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省文旅厅10万元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提升村文化底蕴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一杉竹木深加工基地项目二期工程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完善一杉竹木深加工基地相关配套设施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省林业局31.86万元；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县级财政配套8.14万元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提高村财收入，促进村民增收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白溪口村环境整治提升项目二期工程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实施村庄绿化，继续提升整治白溪口主村环境,设立标识牌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县级财政配套50万元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改善村容村貌，提升人居环境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白溪口村村史馆项目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对白溪口村原土堡“德福堡”进行改造，布置陈列相关展板及物件，并新建六角亭一座，长廊一座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省自然资源厅61.86万元；县级财政配套38.14万元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提升村文化底蕴，完善旅游基础设施建设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石旗杆环境整治项目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对石旗杆环境进行提升整治改造，建设晒衣区、文化墙、步道、健身场所等休闲广场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县级财政配套30万元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改善主村人居环境，促进乡风文明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大基口地域文化挖掘项目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对村庄地域文化进行挖掘，节点设计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省文旅厅10万元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提升村文化底蕴，推动乡村旅游产业发展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古坡沿线人居环境整治项目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整治大基口-古坡公路沿线人居环境，新建污水管道、挡墙，完善路边沟渠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省交通运输厅70万元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改善村容村貌，提升人居环境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环村水岸景观改造项目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建设大基口主村沿河休闲步道1.5公里，形成环村休闲景观步道，整治步道沿线人居环境，打造休闲场所一处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省生态环境厅20.11万元；县级财政配套59.89万元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完善旅游基础设施建设，提升人居环境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葡萄文化景观步道建设二期项目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建设古坡至种植园铁门处沿河葡萄园休闲观光步道2公里</w:t>
            </w:r>
            <w:r>
              <w:rPr>
                <w:rStyle w:val="16"/>
                <w:lang w:val="en-US" w:eastAsia="zh-CN" w:bidi="ar"/>
              </w:rPr>
              <w:t>，打造葡萄文化长廊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县级财政配套30万元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完善旅游基础设施建设，提升人居环境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农产品集中加工区提升项目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项目占地约100平方米，建设风干厂房一间，配置农产品风干设备，用于板鸭等农副产品风干存储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省商务厅40万元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提高村财收入，促进村民增收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水美村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水美地域文化挖掘项目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对村庄地域文化进行挖掘，节点设计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省文旅厅10万元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提升村文化底蕴，推动乡村旅游产业发展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水美村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旅游基础设施建设项目（二期）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道路、管线及景观工程提升改造，建设停车场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省交通运输厅41.86万元；县级财政配套98.14万元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改善旅游基础设施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水美村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土堡景区旅游标志牌项目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新建各种旅游标志牌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省文旅厅5.93万元；县级财政配套4.07万元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完善旅游基础设施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水美村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土堡农业产业文化体验园项目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建设桂花茶等文化展示、体验区，改造茶山10亩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省林业局40万元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完善旅游设施，增加村财收入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虬江街道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柱源村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柱源地域文化挖掘项目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对村庄地域文化进行挖掘，节点设计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省发改委10万元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提升村文化底蕴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虬江街道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柱源村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主村公厕项目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主村新建标准化公厕一座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省生态环境厅10万元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改善环境卫生，提升人居环境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虬江街道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柱源村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环村护栏及休闲亭项目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环主村村道300米，设立仿木纹水泥护栏，建设30平方路边休闲亭一座，设立标识牌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县级财政配套25万元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改善村容村貌，提升人居环境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虬江街道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柱源村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大坡头花卉果蔬种植采摘项目（二期）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盘活闲置土地，收购12亩智能大棚，并对该地块苗木和大棚进行整理、修缮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省农业农村厅50万元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提高村财收入，促进村民增收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虬江街道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柱源村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立面改造提升项目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对205国道沿线房屋外墙立面粉刷，对村主干道20植房屋外墙立面粉刷，品质提升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省住建厅77.79万元；县级财政配套7.21万元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改善村容村貌，提升人居环境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管前地域文化挖掘项目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对村庄地域文化进行挖掘，节点设计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省文旅厅10万元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提升村文化底蕴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东方军司令部遗址修复项目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东方军司令部旧址进行遗址修复；周边道路、土地平整改造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省自然资源厅50万元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弘扬红色文化，发展旅游产业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村庄美化建设项目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村庄建筑墙面彩绘800平方米；国道沿线进行仿古建筑建设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县级财政配套25万元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改善村容村貌，提升人居环境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库区移民创业实践服务中心建设提升项目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改造旧厂房1座；建设储存冷库1座；周边土地平整硬化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省水利厅41.86万元；县级财政配套28.14万元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提高村财收入，促进村民增收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乡村旅游产业项目（二期）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管前村乡村振兴旅游规划；农特产品展销室装修；安装旅游指示牌4座，旅游导览图3幅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省商务厅15.93万元；县级财政配套29.07万元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发展旅游产业，提高村财收入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渔珠地域文化挖掘项目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对村庄地域文化进行挖掘，节点设计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省文旅厅10万元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提升村文化底蕴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村庄美化建设项目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整治房前屋后人居环境，美化绿化庭院，建设景观节点，善行义举宣传文化墙面彩绘</w:t>
            </w:r>
            <w:r>
              <w:rPr>
                <w:rStyle w:val="17"/>
                <w:rFonts w:eastAsia="宋体"/>
                <w:lang w:val="en-US" w:eastAsia="zh-CN" w:bidi="ar"/>
              </w:rPr>
              <w:t>500</w:t>
            </w:r>
            <w:r>
              <w:rPr>
                <w:rStyle w:val="18"/>
                <w:lang w:val="en-US" w:eastAsia="zh-CN" w:bidi="ar"/>
              </w:rPr>
              <w:t>平方米，设立标识牌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县级财政配套85万元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改善村容村貌，提升人居环境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董公善行义举馆项目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建设董公善行义举馆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县级财政配套35万元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弘扬优秀传统文化，提升村庄民俗文化氛围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创新农村生活垃圾处置模式项目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创新农村生活垃圾处置模式，强化垃圾分类，建立收集点，配套垃圾收集设施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省生态环境厅20万元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改善村容村貌，提升人居环境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立面改造提升项目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道路沿线立面提升改造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省住建厅30万元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改善村容村貌，提升人居环境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杉口地域文化挖掘项目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对村庄地域文化进行挖掘，节点设计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省发改委10万元;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提升村文化底蕴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瓜蒌种植项目（二期）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建设瓜果蔬种植基地，在原有60亩基础上再扩大种植规模50亩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省农业农村厅30万元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提高村财收入，促进村民增收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村部至罗邦桥头立面改造项目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村部至罗邦桥头进行房屋立面改造，品质提升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省住建厅60万元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改善村容村貌，提升人居环境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主村人居环境提升项目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主村沿街节点整治改造，宅间道路优化铺设600米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县级财政配套70万元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改善村容村貌，提升人居环境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村口景观墙项目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建设村口景观墙（位于“不忘初心、牢记使命”标语花带对面），建成后左右对应；设立标识牌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县级财政配套10万元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改善村容村貌，促进乡风文明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大洛镇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昌荣地域文化挖掘项目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对村庄地域文化进行挖掘，节点设计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省发改委10万元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提升村文化底蕴，推动乡村旅游产业发展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大洛镇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黄竹坑鲜笋分拣及存储仓库项目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在黄竹坑地块新建一座集新笋分拣、仓储的1000平方米简易钢构厂房一座，及周边排水等基础设施建设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省林业局40万元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提高村财收入，促进村民增收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大洛镇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库区与移民文化展示项目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装修建设占地130平方米的库区及移民文化馆，300平方米的库区墙面文化彩绘，设立标识牌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省水利厅70万元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完善乡村旅游配套设施，提升库区文化氛围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大洛镇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昌荣农家乐周边景观项目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建设亲水平台1处，沿内湖休闲步道120米及挡墙30米，农家乐周边绿化美化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省发改委60万元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完善乡村旅游配套设施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南霞乡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南坑仔村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互通口人居环境整治项目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“镇镇有干线”南霞经霞村至双溪道路的集镇互通口基础设施建设及环境提升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省发改委50万元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完善交通基础设施，改善人居环境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南霞乡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南坑仔村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果蔬加工厂项目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与福泽柑橘等合作社合作发展柑橘等名优水果及蔬菜，建设果蔬加工厂房及仓库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省农业农村厅36.71万元；县级财政配套63.29万元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提高村财收入，促进村民增收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南霞乡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南坑仔村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霞晖公园三期项目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建设霞晖公园三期游步道长214米，宽1.2米；全村标识牌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省发改委27.79万元；县级财政配套2.21万元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改善村民休闲场所，提升人居环境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8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支持农村环境卫生长效保洁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各乡（镇、街道）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农村环境卫生长效保洁机制项目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扶持166个村（社区）全面落实农村环境卫生长效保洁机制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县级财政资金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基本实现农村环境卫生长效保洁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8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支持特色现代农业产业发展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特色现代农业产业项目经费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用于申报国家现代农业产业园项目、省级果蔬禽蛋产业园和产业集群项目等工作经费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县级财政一般预算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推进我县特色现代农业产业发展</w:t>
            </w:r>
          </w:p>
        </w:tc>
      </w:tr>
    </w:tbl>
    <w:p>
      <w:pPr>
        <w:spacing w:line="600" w:lineRule="exact"/>
        <w:ind w:firstLine="152" w:firstLineChars="50"/>
        <w:rPr>
          <w:rFonts w:ascii="Times New Roman" w:hAnsi="Times New Roman" w:eastAsia="方正仿宋简体" w:cs="Times New Roman"/>
          <w:spacing w:val="-7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644" w:bottom="1587" w:left="1587" w:header="1021" w:footer="1417" w:gutter="0"/>
      <w:paperSrc/>
      <w:cols w:space="0" w:num="1"/>
      <w:rtlGutter w:val="0"/>
      <w:docGrid w:type="linesAndChars" w:linePitch="62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8"/>
        <w:rFonts w:ascii="宋体" w:cs="黑体"/>
        <w:sz w:val="28"/>
        <w:szCs w:val="28"/>
      </w:rPr>
    </w:pPr>
    <w:r>
      <w:rPr>
        <w:rStyle w:val="8"/>
        <w:rFonts w:ascii="宋体" w:hAnsi="宋体" w:cs="黑体"/>
        <w:sz w:val="28"/>
        <w:szCs w:val="28"/>
      </w:rPr>
      <w:t>—</w:t>
    </w:r>
    <w:r>
      <w:rPr>
        <w:rStyle w:val="8"/>
        <w:rFonts w:ascii="宋体" w:hAnsi="宋体" w:cs="黑体"/>
        <w:sz w:val="28"/>
        <w:szCs w:val="28"/>
      </w:rPr>
      <w:fldChar w:fldCharType="begin"/>
    </w:r>
    <w:r>
      <w:rPr>
        <w:rStyle w:val="8"/>
        <w:rFonts w:ascii="宋体" w:hAnsi="宋体" w:cs="黑体"/>
        <w:sz w:val="28"/>
        <w:szCs w:val="28"/>
      </w:rPr>
      <w:instrText xml:space="preserve">PAGE  </w:instrText>
    </w:r>
    <w:r>
      <w:rPr>
        <w:rStyle w:val="8"/>
        <w:rFonts w:ascii="宋体" w:hAnsi="宋体" w:cs="黑体"/>
        <w:sz w:val="28"/>
        <w:szCs w:val="28"/>
      </w:rPr>
      <w:fldChar w:fldCharType="separate"/>
    </w:r>
    <w:r>
      <w:rPr>
        <w:rStyle w:val="8"/>
        <w:rFonts w:ascii="宋体" w:hAnsi="宋体" w:cs="黑体"/>
        <w:sz w:val="28"/>
        <w:szCs w:val="28"/>
      </w:rPr>
      <w:t>5</w:t>
    </w:r>
    <w:r>
      <w:rPr>
        <w:rStyle w:val="8"/>
        <w:rFonts w:ascii="宋体" w:hAnsi="宋体" w:cs="黑体"/>
        <w:sz w:val="28"/>
        <w:szCs w:val="28"/>
      </w:rPr>
      <w:fldChar w:fldCharType="end"/>
    </w:r>
    <w:r>
      <w:rPr>
        <w:rStyle w:val="8"/>
        <w:rFonts w:ascii="宋体" w:hAnsi="宋体" w:cs="黑体"/>
        <w:sz w:val="28"/>
        <w:szCs w:val="28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311"/>
  <w:displayHorizontalDrawingGridEvery w:val="2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AF0"/>
    <w:rsid w:val="00406056"/>
    <w:rsid w:val="00525454"/>
    <w:rsid w:val="00576A7C"/>
    <w:rsid w:val="0064605A"/>
    <w:rsid w:val="00724081"/>
    <w:rsid w:val="009E4D30"/>
    <w:rsid w:val="00A74D84"/>
    <w:rsid w:val="00A83246"/>
    <w:rsid w:val="00CC6C36"/>
    <w:rsid w:val="00EB4F05"/>
    <w:rsid w:val="00F15833"/>
    <w:rsid w:val="00F62AF0"/>
    <w:rsid w:val="00FB2203"/>
    <w:rsid w:val="00FE10EE"/>
    <w:rsid w:val="052F04BE"/>
    <w:rsid w:val="05E73E25"/>
    <w:rsid w:val="06005076"/>
    <w:rsid w:val="0686466A"/>
    <w:rsid w:val="09595A1C"/>
    <w:rsid w:val="09B83EA4"/>
    <w:rsid w:val="0A1F5D98"/>
    <w:rsid w:val="0A4D087E"/>
    <w:rsid w:val="0B7A13E3"/>
    <w:rsid w:val="0B906C44"/>
    <w:rsid w:val="0CF46754"/>
    <w:rsid w:val="0DA95756"/>
    <w:rsid w:val="0DF5275F"/>
    <w:rsid w:val="0E174B89"/>
    <w:rsid w:val="0E57569E"/>
    <w:rsid w:val="0FBB531F"/>
    <w:rsid w:val="10CD016E"/>
    <w:rsid w:val="11417F7B"/>
    <w:rsid w:val="11B22D07"/>
    <w:rsid w:val="123870E0"/>
    <w:rsid w:val="13765803"/>
    <w:rsid w:val="14BD373E"/>
    <w:rsid w:val="155B1504"/>
    <w:rsid w:val="15AE1F4E"/>
    <w:rsid w:val="167761B9"/>
    <w:rsid w:val="177C009A"/>
    <w:rsid w:val="1840661F"/>
    <w:rsid w:val="184B398F"/>
    <w:rsid w:val="18EA0B9E"/>
    <w:rsid w:val="19763379"/>
    <w:rsid w:val="19FA2060"/>
    <w:rsid w:val="1AA44C20"/>
    <w:rsid w:val="1ACE1DE2"/>
    <w:rsid w:val="1AD04802"/>
    <w:rsid w:val="1AE943C5"/>
    <w:rsid w:val="1D660623"/>
    <w:rsid w:val="1EB22168"/>
    <w:rsid w:val="1EF57876"/>
    <w:rsid w:val="1F3F0388"/>
    <w:rsid w:val="208B08BF"/>
    <w:rsid w:val="20F91F63"/>
    <w:rsid w:val="20F971B7"/>
    <w:rsid w:val="21CE79E5"/>
    <w:rsid w:val="21D518E4"/>
    <w:rsid w:val="2204308F"/>
    <w:rsid w:val="241635D1"/>
    <w:rsid w:val="24C37C9E"/>
    <w:rsid w:val="24E101AC"/>
    <w:rsid w:val="2B0E0F10"/>
    <w:rsid w:val="2B26646F"/>
    <w:rsid w:val="2CAE56B4"/>
    <w:rsid w:val="2FC253F0"/>
    <w:rsid w:val="303F27FF"/>
    <w:rsid w:val="30637E81"/>
    <w:rsid w:val="32EC2625"/>
    <w:rsid w:val="337243D8"/>
    <w:rsid w:val="341D6A43"/>
    <w:rsid w:val="346C364B"/>
    <w:rsid w:val="3597507F"/>
    <w:rsid w:val="3639648A"/>
    <w:rsid w:val="3BC21D65"/>
    <w:rsid w:val="3C896B9D"/>
    <w:rsid w:val="3D627BA2"/>
    <w:rsid w:val="3D665F29"/>
    <w:rsid w:val="3F785BED"/>
    <w:rsid w:val="40946116"/>
    <w:rsid w:val="41AC67D3"/>
    <w:rsid w:val="43924205"/>
    <w:rsid w:val="4439090C"/>
    <w:rsid w:val="447560C4"/>
    <w:rsid w:val="473A634F"/>
    <w:rsid w:val="47566CB6"/>
    <w:rsid w:val="475C7C15"/>
    <w:rsid w:val="47763751"/>
    <w:rsid w:val="47FA58E6"/>
    <w:rsid w:val="49C32EAD"/>
    <w:rsid w:val="4A7C42B8"/>
    <w:rsid w:val="4B364093"/>
    <w:rsid w:val="4B485353"/>
    <w:rsid w:val="4B8D7C7C"/>
    <w:rsid w:val="4BCC3103"/>
    <w:rsid w:val="4C0F1F39"/>
    <w:rsid w:val="4D795B24"/>
    <w:rsid w:val="4E6B5BA1"/>
    <w:rsid w:val="4FED371A"/>
    <w:rsid w:val="52E3386B"/>
    <w:rsid w:val="5C4D6A0F"/>
    <w:rsid w:val="5E431158"/>
    <w:rsid w:val="61044BE7"/>
    <w:rsid w:val="61362246"/>
    <w:rsid w:val="61CC2CCD"/>
    <w:rsid w:val="620851BB"/>
    <w:rsid w:val="626719C9"/>
    <w:rsid w:val="648F3848"/>
    <w:rsid w:val="66341BA5"/>
    <w:rsid w:val="66545EA1"/>
    <w:rsid w:val="68147D11"/>
    <w:rsid w:val="69B93DFB"/>
    <w:rsid w:val="6D6E6ADC"/>
    <w:rsid w:val="6D805438"/>
    <w:rsid w:val="6D830BB7"/>
    <w:rsid w:val="6E312434"/>
    <w:rsid w:val="6EE03751"/>
    <w:rsid w:val="6F5F3F5B"/>
    <w:rsid w:val="6FA6652B"/>
    <w:rsid w:val="71DF692F"/>
    <w:rsid w:val="72225D68"/>
    <w:rsid w:val="73B527A9"/>
    <w:rsid w:val="74C83441"/>
    <w:rsid w:val="74D73FC0"/>
    <w:rsid w:val="75394EA0"/>
    <w:rsid w:val="76271888"/>
    <w:rsid w:val="763A48F1"/>
    <w:rsid w:val="774F5208"/>
    <w:rsid w:val="77E756CB"/>
    <w:rsid w:val="7827548E"/>
    <w:rsid w:val="79D35AF6"/>
    <w:rsid w:val="7A6C2D9F"/>
    <w:rsid w:val="7B403EFB"/>
    <w:rsid w:val="7C4D3BA9"/>
    <w:rsid w:val="7CE3447F"/>
    <w:rsid w:val="7EC711F2"/>
    <w:rsid w:val="7ECB3F67"/>
    <w:rsid w:val="7ECC0FD7"/>
    <w:rsid w:val="7EFC7B6C"/>
    <w:rsid w:val="7FC80E42"/>
    <w:rsid w:val="7FCD43D2"/>
    <w:rsid w:val="7FE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Date Char"/>
    <w:basedOn w:val="7"/>
    <w:link w:val="2"/>
    <w:qFormat/>
    <w:locked/>
    <w:uiPriority w:val="99"/>
    <w:rPr>
      <w:rFonts w:ascii="Calibri" w:hAnsi="Calibri" w:cs="黑体"/>
      <w:kern w:val="2"/>
      <w:sz w:val="24"/>
      <w:szCs w:val="24"/>
    </w:rPr>
  </w:style>
  <w:style w:type="character" w:customStyle="1" w:styleId="10">
    <w:name w:val="Balloon Text Char"/>
    <w:basedOn w:val="7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11">
    <w:name w:val="Footer Char"/>
    <w:basedOn w:val="7"/>
    <w:link w:val="4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12">
    <w:name w:val="Header Char"/>
    <w:basedOn w:val="7"/>
    <w:link w:val="5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13">
    <w:name w:val="font16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112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6">
    <w:name w:val="font1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12</Pages>
  <Words>283</Words>
  <Characters>1614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2019-12-05T01:29:00Z</dcterms:created>
  <dc:creator>Administrator</dc:creator>
  <cp:lastModifiedBy>普觉</cp:lastModifiedBy>
  <cp:lastPrinted>2021-04-15T10:26:00Z</cp:lastPrinted>
  <dcterms:modified xsi:type="dcterms:W3CDTF">2021-04-19T02:42:21Z</dcterms:modified>
  <dc:title>沙县财政局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511559923_btnclosed</vt:lpwstr>
  </property>
  <property fmtid="{D5CDD505-2E9C-101B-9397-08002B2CF9AE}" pid="4" name="ICV">
    <vt:lpwstr>14DE9A257E8B46E3A6B14F8C0DE8C95E</vt:lpwstr>
  </property>
</Properties>
</file>